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405" w:lineRule="atLeast"/>
        <w:jc w:val="center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9"/>
        </w:rPr>
        <w:t>中国建筑一局（集团）有限公司</w:t>
      </w:r>
      <w:r>
        <w:rPr>
          <w:rFonts w:hint="eastAsia" w:ascii="宋体" w:hAnsi="宋体" w:eastAsia="宋体" w:cs="宋体"/>
          <w:b/>
          <w:bCs/>
          <w:kern w:val="0"/>
          <w:sz w:val="29"/>
          <w:u w:val="single"/>
          <w:lang w:eastAsia="zh-CN"/>
        </w:rPr>
        <w:t>电线电缆</w:t>
      </w:r>
      <w:r>
        <w:rPr>
          <w:rFonts w:hint="eastAsia" w:ascii="宋体" w:hAnsi="宋体" w:eastAsia="宋体" w:cs="宋体"/>
          <w:b/>
          <w:bCs/>
          <w:kern w:val="0"/>
          <w:sz w:val="29"/>
        </w:rPr>
        <w:t>（物资品种）招标公告</w:t>
      </w:r>
    </w:p>
    <w:p>
      <w:pPr>
        <w:widowControl/>
        <w:spacing w:after="100" w:afterAutospacing="1" w:line="120" w:lineRule="auto"/>
        <w:ind w:right="-197" w:rightChars="-94"/>
        <w:jc w:val="left"/>
        <w:rPr>
          <w:rFonts w:ascii="宋体" w:hAnsi="宋体" w:eastAsia="宋体" w:cs="宋体"/>
          <w:b/>
          <w:bCs/>
          <w:kern w:val="0"/>
          <w:szCs w:val="21"/>
        </w:rPr>
      </w:pPr>
    </w:p>
    <w:p>
      <w:pPr>
        <w:widowControl/>
        <w:spacing w:after="100" w:afterAutospacing="1" w:line="120" w:lineRule="auto"/>
        <w:ind w:right="-197" w:rightChars="-94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kern w:val="0"/>
          <w:szCs w:val="21"/>
        </w:rPr>
        <w:t>1. 招标条件</w:t>
      </w:r>
    </w:p>
    <w:p>
      <w:pPr>
        <w:widowControl/>
        <w:tabs>
          <w:tab w:val="left" w:pos="8306"/>
        </w:tabs>
        <w:spacing w:before="100" w:beforeAutospacing="1" w:after="100" w:afterAutospacing="1" w:line="120" w:lineRule="auto"/>
        <w:ind w:right="-197" w:rightChars="-94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ascii="宋体" w:hAnsi="宋体" w:eastAsia="宋体" w:cs="宋体"/>
          <w:kern w:val="0"/>
          <w:szCs w:val="21"/>
        </w:rPr>
        <w:t>根据</w:t>
      </w:r>
      <w:r>
        <w:rPr>
          <w:rFonts w:hint="eastAsia" w:ascii="宋体" w:hAnsi="宋体" w:eastAsia="宋体" w:cs="宋体"/>
          <w:bCs/>
          <w:kern w:val="0"/>
          <w:szCs w:val="21"/>
        </w:rPr>
        <w:t>中国建筑一局（集团）有限公司</w:t>
      </w:r>
      <w:r>
        <w:rPr>
          <w:rFonts w:ascii="宋体" w:hAnsi="宋体" w:eastAsia="宋体" w:cs="宋体"/>
          <w:kern w:val="0"/>
          <w:szCs w:val="21"/>
        </w:rPr>
        <w:t>采购管理方针，</w:t>
      </w:r>
      <w:r>
        <w:rPr>
          <w:rFonts w:hint="eastAsia" w:ascii="宋体" w:hAnsi="宋体"/>
          <w:szCs w:val="21"/>
          <w:u w:val="single"/>
          <w:lang w:eastAsia="zh-CN"/>
        </w:rPr>
        <w:t>龙泉驿区西江河流域水环境综合整治项目一期（陡沟河污水处理厂二厂项目）</w:t>
      </w:r>
      <w:r>
        <w:rPr>
          <w:rFonts w:ascii="宋体" w:hAnsi="宋体" w:eastAsia="宋体" w:cs="宋体"/>
          <w:kern w:val="0"/>
          <w:szCs w:val="21"/>
          <w:u w:val="single"/>
        </w:rPr>
        <w:t> </w:t>
      </w:r>
      <w:r>
        <w:rPr>
          <w:rFonts w:ascii="宋体" w:hAnsi="宋体" w:eastAsia="宋体" w:cs="宋体"/>
          <w:kern w:val="0"/>
          <w:szCs w:val="21"/>
        </w:rPr>
        <w:t>（</w:t>
      </w:r>
      <w:r>
        <w:rPr>
          <w:rFonts w:hint="eastAsia" w:ascii="宋体" w:hAnsi="宋体" w:eastAsia="宋体" w:cs="宋体"/>
          <w:kern w:val="0"/>
          <w:szCs w:val="21"/>
        </w:rPr>
        <w:t>项目名称</w:t>
      </w:r>
      <w:r>
        <w:rPr>
          <w:rFonts w:ascii="宋体" w:hAnsi="宋体" w:eastAsia="宋体" w:cs="宋体"/>
          <w:kern w:val="0"/>
          <w:szCs w:val="21"/>
          <w:u w:val="single"/>
        </w:rPr>
        <w:t>）</w:t>
      </w:r>
      <w:r>
        <w:rPr>
          <w:rFonts w:hint="eastAsia" w:ascii="宋体" w:hAnsi="宋体" w:eastAsia="宋体" w:cs="宋体"/>
          <w:kern w:val="0"/>
          <w:szCs w:val="21"/>
          <w:u w:val="single"/>
          <w:lang w:eastAsia="zh-CN"/>
        </w:rPr>
        <w:t>电线电缆</w:t>
      </w:r>
      <w:r>
        <w:rPr>
          <w:rFonts w:hint="eastAsia" w:ascii="宋体" w:hAnsi="宋体" w:eastAsia="宋体" w:cs="宋体"/>
          <w:kern w:val="0"/>
          <w:szCs w:val="21"/>
          <w:u w:val="single"/>
          <w:lang w:val="en-US" w:eastAsia="zh-CN"/>
        </w:rPr>
        <w:t xml:space="preserve"> </w:t>
      </w:r>
      <w:r>
        <w:rPr>
          <w:rFonts w:ascii="宋体" w:hAnsi="宋体" w:eastAsia="宋体" w:cs="宋体"/>
          <w:kern w:val="0"/>
          <w:szCs w:val="21"/>
        </w:rPr>
        <w:t>（物资品种）已具备招标条件，招标人</w:t>
      </w:r>
      <w:r>
        <w:rPr>
          <w:rFonts w:hint="eastAsia" w:ascii="宋体" w:hAnsi="宋体"/>
          <w:szCs w:val="21"/>
          <w:u w:val="single"/>
          <w:lang w:eastAsia="zh-CN"/>
        </w:rPr>
        <w:t>龙泉驿区西江河流域水环境综合整治项目一期（陡沟河污水处理厂二厂项目）</w:t>
      </w:r>
      <w:r>
        <w:rPr>
          <w:rFonts w:hint="eastAsia" w:ascii="宋体" w:hAnsi="宋体" w:eastAsia="宋体" w:cs="宋体"/>
          <w:kern w:val="0"/>
          <w:szCs w:val="21"/>
        </w:rPr>
        <w:t>（项目名称）</w:t>
      </w:r>
      <w:r>
        <w:rPr>
          <w:rFonts w:ascii="宋体" w:hAnsi="宋体" w:eastAsia="宋体" w:cs="宋体"/>
          <w:kern w:val="0"/>
          <w:szCs w:val="21"/>
        </w:rPr>
        <w:t>，现进行公开招标。</w:t>
      </w:r>
    </w:p>
    <w:p>
      <w:pPr>
        <w:widowControl/>
        <w:spacing w:after="100" w:afterAutospacing="1" w:line="120" w:lineRule="auto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kern w:val="0"/>
          <w:szCs w:val="21"/>
        </w:rPr>
        <w:t>2. 项目概况与招标内容</w:t>
      </w:r>
    </w:p>
    <w:p>
      <w:pPr>
        <w:widowControl/>
        <w:spacing w:before="100" w:beforeAutospacing="1" w:after="100" w:afterAutospacing="1" w:line="120" w:lineRule="auto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ascii="宋体" w:hAnsi="宋体" w:eastAsia="宋体" w:cs="宋体"/>
          <w:kern w:val="0"/>
          <w:szCs w:val="21"/>
        </w:rPr>
        <w:t>2.1项目概况：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single"/>
        </w:rPr>
        <w:t>工程地点：</w:t>
      </w:r>
      <w:r>
        <w:rPr>
          <w:rFonts w:hint="eastAsia" w:asciiTheme="minorEastAsia" w:hAnsiTheme="minorEastAsia" w:cstheme="minorEastAsia"/>
          <w:sz w:val="21"/>
          <w:szCs w:val="21"/>
          <w:u w:val="single"/>
          <w:lang w:eastAsia="zh-CN"/>
        </w:rPr>
        <w:t>四川省成都市龙泉驿区</w:t>
      </w:r>
      <w:r>
        <w:rPr>
          <w:rFonts w:hint="eastAsia" w:asciiTheme="minorEastAsia" w:hAnsiTheme="minorEastAsia" w:cstheme="minorEastAsia"/>
          <w:b w:val="0"/>
          <w:bCs w:val="0"/>
          <w:color w:val="000000"/>
          <w:sz w:val="21"/>
          <w:szCs w:val="21"/>
          <w:u w:val="single"/>
          <w:lang w:eastAsia="zh-CN"/>
        </w:rPr>
        <w:t>；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highlight w:val="none"/>
          <w:u w:val="single"/>
        </w:rPr>
        <w:t>建筑面积：</w:t>
      </w:r>
      <w:r>
        <w:rPr>
          <w:rFonts w:hint="eastAsia" w:asciiTheme="minorEastAsia" w:hAnsiTheme="minorEastAsia" w:cstheme="minorEastAsia"/>
          <w:color w:val="000000" w:themeColor="text1"/>
          <w:sz w:val="21"/>
          <w:szCs w:val="21"/>
          <w:highlight w:val="none"/>
          <w:u w:val="single"/>
          <w:lang w:val="en-US" w:eastAsia="zh-CN"/>
        </w:rPr>
        <w:t>41762 m2</w:t>
      </w:r>
      <w:r>
        <w:rPr>
          <w:rFonts w:ascii="宋体" w:hAnsi="宋体" w:eastAsia="宋体" w:cs="宋体"/>
          <w:kern w:val="0"/>
          <w:szCs w:val="21"/>
        </w:rPr>
        <w:t>（说明本次招标项目的建设地点、规模等）。</w:t>
      </w:r>
    </w:p>
    <w:p>
      <w:pPr>
        <w:widowControl/>
        <w:spacing w:before="100" w:beforeAutospacing="1" w:after="100" w:afterAutospacing="1" w:line="120" w:lineRule="auto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ascii="宋体" w:hAnsi="宋体" w:eastAsia="宋体" w:cs="宋体"/>
          <w:kern w:val="0"/>
          <w:szCs w:val="21"/>
        </w:rPr>
        <w:t>2.2招标内容：</w:t>
      </w:r>
      <w:r>
        <w:rPr>
          <w:rFonts w:hint="eastAsia" w:ascii="宋体" w:hAnsi="宋体" w:eastAsia="宋体" w:cs="宋体"/>
          <w:kern w:val="0"/>
          <w:szCs w:val="21"/>
          <w:lang w:eastAsia="zh-CN"/>
        </w:rPr>
        <w:t>电线电缆</w:t>
      </w:r>
      <w:r>
        <w:rPr>
          <w:rFonts w:ascii="宋体" w:hAnsi="宋体" w:eastAsia="宋体" w:cs="宋体"/>
          <w:kern w:val="0"/>
          <w:szCs w:val="21"/>
        </w:rPr>
        <w:t>（物资品种、质量标准、数量、包件划分、计划交货期等）。</w:t>
      </w:r>
    </w:p>
    <w:tbl>
      <w:tblPr>
        <w:tblStyle w:val="5"/>
        <w:tblW w:w="9549" w:type="dxa"/>
        <w:tblCellSpacing w:w="0" w:type="dxa"/>
        <w:tblInd w:w="-102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70"/>
        <w:gridCol w:w="1714"/>
        <w:gridCol w:w="780"/>
        <w:gridCol w:w="515"/>
        <w:gridCol w:w="1075"/>
        <w:gridCol w:w="1055"/>
        <w:gridCol w:w="855"/>
        <w:gridCol w:w="208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  <w:tblCellSpacing w:w="0" w:type="dxa"/>
        </w:trPr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物资名称</w:t>
            </w:r>
          </w:p>
        </w:tc>
        <w:tc>
          <w:tcPr>
            <w:tcW w:w="171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规格型号</w:t>
            </w:r>
          </w:p>
        </w:tc>
        <w:tc>
          <w:tcPr>
            <w:tcW w:w="7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质量标准</w:t>
            </w:r>
          </w:p>
        </w:tc>
        <w:tc>
          <w:tcPr>
            <w:tcW w:w="5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单位</w:t>
            </w:r>
          </w:p>
        </w:tc>
        <w:tc>
          <w:tcPr>
            <w:tcW w:w="10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数量</w:t>
            </w:r>
          </w:p>
        </w:tc>
        <w:tc>
          <w:tcPr>
            <w:tcW w:w="10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生产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厂家</w:t>
            </w:r>
          </w:p>
        </w:tc>
        <w:tc>
          <w:tcPr>
            <w:tcW w:w="8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品牌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商标</w:t>
            </w:r>
          </w:p>
        </w:tc>
        <w:tc>
          <w:tcPr>
            <w:tcW w:w="20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送货城市（区域）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4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电缆</w:t>
            </w:r>
          </w:p>
        </w:tc>
        <w:tc>
          <w:tcPr>
            <w:tcW w:w="17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ZR-YJV-0.6/1KV-3*70+2*50mm²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670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/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/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成都市龙泉驿区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4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电缆</w:t>
            </w:r>
          </w:p>
        </w:tc>
        <w:tc>
          <w:tcPr>
            <w:tcW w:w="17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ZR-YJV-0.6/1KV-3*150+2*95mm²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/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/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成都市龙泉驿区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4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电缆</w:t>
            </w:r>
          </w:p>
        </w:tc>
        <w:tc>
          <w:tcPr>
            <w:tcW w:w="17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ZR-YJV-0.6/1KV-5*16mm²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/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/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成都市龙泉驿区</w:t>
            </w:r>
          </w:p>
        </w:tc>
      </w:tr>
    </w:tbl>
    <w:p>
      <w:pPr>
        <w:widowControl/>
        <w:spacing w:before="100" w:beforeAutospacing="1" w:after="100" w:afterAutospacing="1" w:line="120" w:lineRule="auto"/>
        <w:jc w:val="left"/>
        <w:rPr>
          <w:rFonts w:ascii="宋体" w:hAnsi="宋体" w:eastAsia="宋体" w:cs="宋体"/>
          <w:kern w:val="0"/>
          <w:szCs w:val="21"/>
        </w:rPr>
      </w:pPr>
      <w:bookmarkStart w:id="0" w:name="_GoBack"/>
      <w:bookmarkEnd w:id="0"/>
      <w:r>
        <w:rPr>
          <w:rFonts w:ascii="宋体" w:hAnsi="宋体" w:eastAsia="宋体" w:cs="宋体"/>
          <w:kern w:val="0"/>
          <w:szCs w:val="21"/>
        </w:rPr>
        <w:t>2.3招标结果适用范围：</w:t>
      </w:r>
      <w:r>
        <w:rPr>
          <w:rFonts w:hint="eastAsia" w:ascii="宋体" w:hAnsi="宋体"/>
          <w:szCs w:val="21"/>
          <w:u w:val="single"/>
          <w:lang w:eastAsia="zh-CN"/>
        </w:rPr>
        <w:t>龙泉驿区西江河流域水环境综合整治项目一期（陡沟河污水处理厂二厂项目）</w:t>
      </w:r>
      <w:r>
        <w:rPr>
          <w:rFonts w:ascii="宋体" w:hAnsi="宋体" w:eastAsia="宋体" w:cs="宋体"/>
          <w:kern w:val="0"/>
          <w:szCs w:val="21"/>
        </w:rPr>
        <w:t>（</w:t>
      </w:r>
      <w:r>
        <w:rPr>
          <w:rFonts w:hint="eastAsia" w:ascii="宋体" w:hAnsi="宋体" w:eastAsia="宋体" w:cs="宋体"/>
          <w:kern w:val="0"/>
          <w:szCs w:val="21"/>
        </w:rPr>
        <w:t>项目名称</w:t>
      </w:r>
      <w:r>
        <w:rPr>
          <w:rFonts w:ascii="宋体" w:hAnsi="宋体" w:eastAsia="宋体" w:cs="宋体"/>
          <w:kern w:val="0"/>
          <w:szCs w:val="21"/>
        </w:rPr>
        <w:t>）。</w:t>
      </w:r>
    </w:p>
    <w:p>
      <w:pPr>
        <w:widowControl/>
        <w:spacing w:before="100" w:beforeAutospacing="1" w:after="100" w:afterAutospacing="1" w:line="120" w:lineRule="auto"/>
        <w:jc w:val="left"/>
        <w:rPr>
          <w:rFonts w:cs="宋体" w:asciiTheme="minorEastAsia" w:hAnsiTheme="minorEastAsia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2.4 招标、评标方式：</w:t>
      </w:r>
      <w:r>
        <w:rPr>
          <w:rFonts w:asciiTheme="minorEastAsia" w:hAnsiTheme="minorEastAsia"/>
          <w:bCs/>
          <w:szCs w:val="21"/>
        </w:rPr>
        <w:t>采用公开报名、综合评审的方式</w:t>
      </w:r>
      <w:r>
        <w:rPr>
          <w:rFonts w:hint="eastAsia" w:asciiTheme="minorEastAsia" w:hAnsiTheme="minorEastAsia"/>
          <w:bCs/>
          <w:szCs w:val="21"/>
        </w:rPr>
        <w:t>确定中标单位。</w:t>
      </w:r>
    </w:p>
    <w:p>
      <w:pPr>
        <w:widowControl/>
        <w:spacing w:after="100" w:afterAutospacing="1" w:line="120" w:lineRule="auto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kern w:val="0"/>
          <w:szCs w:val="21"/>
        </w:rPr>
        <w:t>3. 投标人资格要求</w:t>
      </w:r>
    </w:p>
    <w:p>
      <w:pPr>
        <w:widowControl/>
        <w:spacing w:before="100" w:beforeAutospacing="1" w:after="100" w:afterAutospacing="1" w:line="120" w:lineRule="auto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ascii="宋体" w:hAnsi="宋体" w:eastAsia="宋体" w:cs="宋体"/>
          <w:kern w:val="0"/>
          <w:szCs w:val="21"/>
        </w:rPr>
        <w:t>3.1本次招标要求投标人须</w:t>
      </w:r>
      <w:r>
        <w:rPr>
          <w:rFonts w:hint="eastAsia" w:ascii="宋体" w:hAnsi="宋体" w:eastAsia="宋体" w:cs="宋体"/>
          <w:kern w:val="0"/>
          <w:szCs w:val="21"/>
        </w:rPr>
        <w:t>具备供应本次招标产品的能力</w:t>
      </w:r>
      <w:r>
        <w:rPr>
          <w:rFonts w:ascii="宋体" w:hAnsi="宋体" w:eastAsia="宋体" w:cs="宋体"/>
          <w:kern w:val="0"/>
          <w:szCs w:val="21"/>
        </w:rPr>
        <w:t>，并在人员、设备、资金等方面具备相应的能力。</w:t>
      </w:r>
    </w:p>
    <w:p>
      <w:pPr>
        <w:widowControl/>
        <w:spacing w:before="100" w:beforeAutospacing="1" w:after="100" w:afterAutospacing="1" w:line="120" w:lineRule="auto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ascii="宋体" w:hAnsi="宋体" w:eastAsia="宋体" w:cs="宋体"/>
          <w:kern w:val="0"/>
          <w:szCs w:val="21"/>
        </w:rPr>
        <w:t>3.</w:t>
      </w:r>
      <w:r>
        <w:rPr>
          <w:rFonts w:hint="eastAsia" w:ascii="宋体" w:hAnsi="宋体" w:eastAsia="宋体" w:cs="宋体"/>
          <w:kern w:val="0"/>
          <w:szCs w:val="21"/>
        </w:rPr>
        <w:t>2</w:t>
      </w:r>
      <w:r>
        <w:rPr>
          <w:rFonts w:ascii="宋体" w:hAnsi="宋体" w:eastAsia="宋体" w:cs="宋体"/>
          <w:kern w:val="0"/>
          <w:szCs w:val="21"/>
        </w:rPr>
        <w:t>可以开具</w:t>
      </w:r>
      <w:r>
        <w:rPr>
          <w:rFonts w:hint="eastAsia" w:ascii="宋体" w:hAnsi="宋体" w:eastAsia="宋体" w:cs="宋体"/>
          <w:kern w:val="0"/>
          <w:szCs w:val="21"/>
        </w:rPr>
        <w:t>符合国家规定及招标人要求的</w:t>
      </w:r>
      <w:r>
        <w:rPr>
          <w:rFonts w:ascii="宋体" w:hAnsi="宋体" w:eastAsia="宋体" w:cs="宋体"/>
          <w:kern w:val="0"/>
          <w:szCs w:val="21"/>
        </w:rPr>
        <w:t>发票。</w:t>
      </w:r>
    </w:p>
    <w:p>
      <w:pPr>
        <w:widowControl/>
        <w:spacing w:before="100" w:beforeAutospacing="1" w:after="100" w:afterAutospacing="1" w:line="120" w:lineRule="auto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3.3</w:t>
      </w:r>
      <w:r>
        <w:rPr>
          <w:rFonts w:ascii="宋体" w:hAnsi="宋体" w:eastAsia="宋体" w:cs="宋体"/>
          <w:kern w:val="0"/>
          <w:szCs w:val="21"/>
        </w:rPr>
        <w:t>符合上述条件，经招标人招标工作组资格审查合格后，才能成为合格的投标人。</w:t>
      </w:r>
    </w:p>
    <w:p>
      <w:pPr>
        <w:widowControl/>
        <w:spacing w:after="100" w:afterAutospacing="1" w:line="120" w:lineRule="auto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kern w:val="0"/>
          <w:szCs w:val="21"/>
        </w:rPr>
        <w:t>4.报名方式与相关要求</w:t>
      </w:r>
    </w:p>
    <w:p>
      <w:pPr>
        <w:widowControl/>
        <w:spacing w:before="100" w:beforeAutospacing="1" w:after="100" w:afterAutospacing="1" w:line="120" w:lineRule="auto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ascii="宋体" w:hAnsi="宋体" w:eastAsia="宋体" w:cs="宋体"/>
          <w:kern w:val="0"/>
          <w:szCs w:val="21"/>
        </w:rPr>
        <w:t>4.1报名时间：</w:t>
      </w:r>
      <w:r>
        <w:rPr>
          <w:rFonts w:hint="eastAsia" w:ascii="宋体" w:hAnsi="宋体" w:eastAsia="宋体" w:cs="宋体"/>
          <w:kern w:val="0"/>
          <w:szCs w:val="21"/>
        </w:rPr>
        <w:t>以云筑网通知的报名截止时间为准，</w:t>
      </w:r>
      <w:r>
        <w:rPr>
          <w:rFonts w:ascii="宋体" w:hAnsi="宋体" w:eastAsia="宋体" w:cs="宋体"/>
          <w:kern w:val="0"/>
          <w:szCs w:val="21"/>
        </w:rPr>
        <w:t>逾期不再接受投标单位的报名。</w:t>
      </w:r>
    </w:p>
    <w:p>
      <w:pPr>
        <w:widowControl/>
        <w:spacing w:before="100" w:beforeAutospacing="1" w:after="100" w:afterAutospacing="1" w:line="120" w:lineRule="auto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ascii="宋体" w:hAnsi="宋体" w:eastAsia="宋体" w:cs="宋体"/>
          <w:kern w:val="0"/>
          <w:szCs w:val="21"/>
        </w:rPr>
        <w:t>4.2报名方式：</w:t>
      </w:r>
    </w:p>
    <w:p>
      <w:pPr>
        <w:widowControl/>
        <w:spacing w:before="100" w:beforeAutospacing="1" w:after="100" w:afterAutospacing="1" w:line="120" w:lineRule="auto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ascii="宋体" w:hAnsi="宋体" w:eastAsia="宋体" w:cs="宋体"/>
          <w:kern w:val="0"/>
          <w:szCs w:val="21"/>
        </w:rPr>
        <w:t>网络报名，通过“中国建筑电子商务平台”（网址http://www.cscec-buy.com）上进行报名，不接受其他方式报名。</w:t>
      </w:r>
    </w:p>
    <w:p>
      <w:pPr>
        <w:widowControl/>
        <w:spacing w:before="100" w:beforeAutospacing="1" w:after="100" w:afterAutospacing="1" w:line="120" w:lineRule="auto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ascii="宋体" w:hAnsi="宋体" w:eastAsia="宋体" w:cs="宋体"/>
          <w:kern w:val="0"/>
          <w:szCs w:val="21"/>
        </w:rPr>
        <w:t>4.3说明：已在“中国建筑电子商务平台”完成正式供应商注册的投标人，直接登录平台输入用户名和密码，成功登录后签收对应的招标公告并点击报名；未在“中国建筑电子商务平台”注册的投标人，需先通过平台网页进行注册，注册信息通过审核合格后，再进行报名。</w:t>
      </w:r>
    </w:p>
    <w:p>
      <w:pPr>
        <w:widowControl/>
        <w:spacing w:after="100" w:afterAutospacing="1" w:line="120" w:lineRule="auto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kern w:val="0"/>
          <w:szCs w:val="21"/>
        </w:rPr>
        <w:t>5. 资格审查</w:t>
      </w:r>
    </w:p>
    <w:p>
      <w:pPr>
        <w:widowControl/>
        <w:spacing w:before="100" w:beforeAutospacing="1" w:after="100" w:afterAutospacing="1" w:line="120" w:lineRule="auto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ascii="宋体" w:hAnsi="宋体" w:eastAsia="宋体" w:cs="宋体"/>
          <w:kern w:val="0"/>
          <w:szCs w:val="21"/>
        </w:rPr>
        <w:t>5.</w:t>
      </w:r>
      <w:r>
        <w:rPr>
          <w:rFonts w:hint="eastAsia" w:ascii="宋体" w:hAnsi="宋体" w:eastAsia="宋体" w:cs="宋体"/>
          <w:kern w:val="0"/>
          <w:szCs w:val="21"/>
        </w:rPr>
        <w:t>1</w:t>
      </w:r>
      <w:r>
        <w:rPr>
          <w:rFonts w:ascii="宋体" w:hAnsi="宋体" w:eastAsia="宋体" w:cs="宋体"/>
          <w:kern w:val="0"/>
          <w:szCs w:val="21"/>
        </w:rPr>
        <w:t>资格审查资料清单</w:t>
      </w:r>
    </w:p>
    <w:p>
      <w:pPr>
        <w:widowControl/>
        <w:spacing w:before="100" w:beforeAutospacing="1" w:after="100" w:afterAutospacing="1" w:line="120" w:lineRule="auto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ascii="宋体" w:hAnsi="宋体" w:eastAsia="宋体" w:cs="宋体"/>
          <w:kern w:val="0"/>
          <w:szCs w:val="21"/>
        </w:rPr>
        <w:t>（1）投标单位营业执照、税务登记证、组织机构代码证，三证原件（正副本均可）。</w:t>
      </w:r>
      <w:r>
        <w:rPr>
          <w:rFonts w:hint="eastAsia" w:ascii="宋体" w:hAnsi="宋体" w:eastAsia="宋体" w:cs="宋体"/>
          <w:kern w:val="0"/>
          <w:szCs w:val="21"/>
        </w:rPr>
        <w:t>实行统一信用代码的，提供营业执照原件。</w:t>
      </w:r>
    </w:p>
    <w:p>
      <w:pPr>
        <w:widowControl/>
        <w:spacing w:before="100" w:beforeAutospacing="1" w:after="100" w:afterAutospacing="1" w:line="120" w:lineRule="auto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ascii="宋体" w:hAnsi="宋体" w:eastAsia="宋体" w:cs="宋体"/>
          <w:kern w:val="0"/>
          <w:szCs w:val="21"/>
        </w:rPr>
        <w:t>（2）法定代表人身份证明及法定代表人授权书证明原件。</w:t>
      </w:r>
    </w:p>
    <w:p>
      <w:pPr>
        <w:spacing w:line="360" w:lineRule="auto"/>
        <w:rPr>
          <w:rFonts w:asciiTheme="minorEastAsia" w:hAnsiTheme="minorEastAsia"/>
          <w:b/>
          <w:bCs/>
          <w:szCs w:val="21"/>
        </w:rPr>
      </w:pPr>
      <w:r>
        <w:rPr>
          <w:rFonts w:hint="eastAsia" w:cs="宋体" w:asciiTheme="minorEastAsia" w:hAnsiTheme="minorEastAsia"/>
          <w:b/>
          <w:kern w:val="0"/>
          <w:szCs w:val="21"/>
        </w:rPr>
        <w:t>6、</w:t>
      </w:r>
      <w:r>
        <w:rPr>
          <w:rFonts w:asciiTheme="minorEastAsia" w:hAnsiTheme="minorEastAsia"/>
          <w:b/>
          <w:bCs/>
          <w:szCs w:val="21"/>
        </w:rPr>
        <w:t>招标文件发放</w:t>
      </w:r>
    </w:p>
    <w:p>
      <w:pPr>
        <w:widowControl/>
        <w:spacing w:line="360" w:lineRule="auto"/>
        <w:ind w:right="-256" w:rightChars="-122" w:firstLine="411" w:firstLineChars="196"/>
        <w:jc w:val="left"/>
        <w:rPr>
          <w:rFonts w:asciiTheme="minorEastAsia" w:hAnsiTheme="minorEastAsia"/>
          <w:bCs/>
          <w:szCs w:val="21"/>
        </w:rPr>
      </w:pPr>
      <w:r>
        <w:rPr>
          <w:rFonts w:asciiTheme="minorEastAsia" w:hAnsiTheme="minorEastAsia"/>
          <w:bCs/>
          <w:szCs w:val="21"/>
        </w:rPr>
        <w:t>投标人通过资格预审后，招标人通过“云筑电商平台”（网址：http://www.yzw.cn）发布招标文件，具体时间另行通知。</w:t>
      </w:r>
    </w:p>
    <w:p>
      <w:pPr>
        <w:spacing w:line="360" w:lineRule="auto"/>
        <w:rPr>
          <w:rFonts w:asciiTheme="minorEastAsia" w:hAnsiTheme="minorEastAsia"/>
          <w:b/>
          <w:bCs/>
          <w:szCs w:val="21"/>
        </w:rPr>
      </w:pPr>
      <w:r>
        <w:rPr>
          <w:rFonts w:hint="eastAsia" w:asciiTheme="minorEastAsia" w:hAnsiTheme="minorEastAsia"/>
          <w:b/>
          <w:bCs/>
          <w:szCs w:val="21"/>
        </w:rPr>
        <w:t>7、</w:t>
      </w:r>
      <w:r>
        <w:rPr>
          <w:rFonts w:asciiTheme="minorEastAsia" w:hAnsiTheme="minorEastAsia"/>
          <w:b/>
          <w:bCs/>
          <w:szCs w:val="21"/>
        </w:rPr>
        <w:t>投标文件递交及开标相关要求</w:t>
      </w:r>
    </w:p>
    <w:p>
      <w:pPr>
        <w:spacing w:line="360" w:lineRule="auto"/>
        <w:ind w:firstLine="420" w:firstLineChars="200"/>
        <w:rPr>
          <w:rFonts w:asciiTheme="minorEastAsia" w:hAnsiTheme="minorEastAsia"/>
          <w:bCs/>
          <w:szCs w:val="21"/>
        </w:rPr>
      </w:pPr>
      <w:r>
        <w:rPr>
          <w:rFonts w:asciiTheme="minorEastAsia" w:hAnsiTheme="minorEastAsia"/>
          <w:bCs/>
          <w:szCs w:val="21"/>
        </w:rPr>
        <w:t>投标文件递交截止时间、开标时间及具体要求详见招标文件。</w:t>
      </w:r>
    </w:p>
    <w:p>
      <w:pPr>
        <w:widowControl/>
        <w:spacing w:after="100" w:afterAutospacing="1" w:line="360" w:lineRule="auto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kern w:val="0"/>
          <w:szCs w:val="21"/>
        </w:rPr>
        <w:t>8. 联系方式</w:t>
      </w:r>
    </w:p>
    <w:p>
      <w:pPr>
        <w:widowControl/>
        <w:spacing w:before="100" w:beforeAutospacing="1" w:after="100" w:afterAutospacing="1" w:line="360" w:lineRule="auto"/>
        <w:ind w:firstLine="420"/>
        <w:jc w:val="both"/>
        <w:rPr>
          <w:rFonts w:ascii="宋体" w:hAnsi="宋体" w:eastAsia="宋体" w:cs="宋体"/>
          <w:kern w:val="0"/>
          <w:szCs w:val="21"/>
        </w:rPr>
      </w:pPr>
      <w:r>
        <w:rPr>
          <w:rFonts w:ascii="宋体" w:hAnsi="宋体" w:eastAsia="宋体" w:cs="宋体"/>
          <w:kern w:val="0"/>
          <w:szCs w:val="21"/>
        </w:rPr>
        <w:t>招 标 人</w:t>
      </w:r>
      <w:r>
        <w:rPr>
          <w:rFonts w:hint="eastAsia" w:ascii="宋体" w:hAnsi="宋体" w:eastAsia="宋体" w:cs="宋体"/>
          <w:kern w:val="0"/>
          <w:szCs w:val="21"/>
        </w:rPr>
        <w:t>（项目名称）</w:t>
      </w:r>
      <w:r>
        <w:rPr>
          <w:rFonts w:ascii="宋体" w:hAnsi="宋体" w:eastAsia="宋体" w:cs="宋体"/>
          <w:kern w:val="0"/>
          <w:szCs w:val="21"/>
        </w:rPr>
        <w:t>：</w:t>
      </w:r>
      <w:r>
        <w:rPr>
          <w:rFonts w:hint="eastAsia" w:ascii="宋体" w:hAnsi="宋体"/>
          <w:szCs w:val="21"/>
          <w:u w:val="single"/>
          <w:lang w:eastAsia="zh-CN"/>
        </w:rPr>
        <w:t>龙泉驿区西江河流域水环境综合整治项目一期（陡沟河污水处理厂二厂项目）</w:t>
      </w:r>
    </w:p>
    <w:p>
      <w:pPr>
        <w:widowControl/>
        <w:spacing w:before="100" w:beforeAutospacing="1" w:after="100" w:afterAutospacing="1" w:line="360" w:lineRule="auto"/>
        <w:ind w:firstLine="420"/>
        <w:jc w:val="left"/>
        <w:rPr>
          <w:rFonts w:hint="eastAsia" w:ascii="宋体" w:hAnsi="宋体" w:eastAsia="宋体" w:cs="宋体"/>
          <w:kern w:val="0"/>
          <w:szCs w:val="21"/>
          <w:lang w:eastAsia="zh-CN"/>
        </w:rPr>
      </w:pPr>
      <w:r>
        <w:rPr>
          <w:rFonts w:ascii="宋体" w:hAnsi="宋体" w:eastAsia="宋体" w:cs="宋体"/>
          <w:kern w:val="0"/>
          <w:szCs w:val="21"/>
        </w:rPr>
        <w:t>联 系 人：</w:t>
      </w:r>
      <w:r>
        <w:rPr>
          <w:rFonts w:hint="eastAsia" w:ascii="宋体" w:hAnsi="宋体" w:eastAsia="宋体" w:cs="宋体"/>
          <w:kern w:val="0"/>
          <w:szCs w:val="21"/>
        </w:rPr>
        <w:t xml:space="preserve"> </w:t>
      </w:r>
      <w:r>
        <w:rPr>
          <w:rFonts w:hint="eastAsia" w:ascii="宋体" w:hAnsi="宋体" w:eastAsia="宋体" w:cs="宋体"/>
          <w:kern w:val="0"/>
          <w:szCs w:val="21"/>
          <w:lang w:eastAsia="zh-CN"/>
        </w:rPr>
        <w:t>张然</w:t>
      </w:r>
    </w:p>
    <w:p>
      <w:pPr>
        <w:widowControl/>
        <w:spacing w:before="100" w:beforeAutospacing="1" w:after="100" w:afterAutospacing="1" w:line="360" w:lineRule="auto"/>
        <w:ind w:firstLine="420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ascii="宋体" w:hAnsi="宋体" w:eastAsia="宋体" w:cs="宋体"/>
          <w:kern w:val="0"/>
          <w:szCs w:val="21"/>
        </w:rPr>
        <w:t>电  话：</w:t>
      </w:r>
      <w:r>
        <w:rPr>
          <w:rFonts w:hint="eastAsia" w:ascii="宋体" w:hAnsi="宋体" w:eastAsia="宋体" w:cs="宋体"/>
          <w:kern w:val="0"/>
          <w:szCs w:val="21"/>
          <w:lang w:val="en-US" w:eastAsia="zh-CN"/>
        </w:rPr>
        <w:t>18628971022</w:t>
      </w:r>
      <w:r>
        <w:rPr>
          <w:rFonts w:ascii="宋体" w:hAnsi="宋体" w:eastAsia="宋体" w:cs="宋体"/>
          <w:kern w:val="0"/>
          <w:szCs w:val="21"/>
        </w:rPr>
        <w:t>                      </w:t>
      </w:r>
    </w:p>
    <w:p>
      <w:pPr>
        <w:widowControl/>
        <w:spacing w:before="100" w:beforeAutospacing="1" w:after="100" w:afterAutospacing="1" w:line="120" w:lineRule="auto"/>
        <w:jc w:val="center"/>
        <w:rPr>
          <w:rFonts w:ascii="宋体" w:hAnsi="宋体" w:eastAsia="宋体" w:cs="宋体"/>
          <w:kern w:val="0"/>
          <w:szCs w:val="21"/>
        </w:rPr>
      </w:pPr>
      <w:r>
        <w:rPr>
          <w:rFonts w:ascii="宋体" w:hAnsi="宋体" w:eastAsia="宋体" w:cs="宋体"/>
          <w:kern w:val="0"/>
          <w:szCs w:val="21"/>
        </w:rPr>
        <w:t>    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944E32"/>
    <w:rsid w:val="00001DFE"/>
    <w:rsid w:val="000232FB"/>
    <w:rsid w:val="0002414B"/>
    <w:rsid w:val="000379B6"/>
    <w:rsid w:val="0005393C"/>
    <w:rsid w:val="000937B1"/>
    <w:rsid w:val="000B3BC6"/>
    <w:rsid w:val="00140428"/>
    <w:rsid w:val="001A6019"/>
    <w:rsid w:val="001D7A2B"/>
    <w:rsid w:val="0021738B"/>
    <w:rsid w:val="00237EFC"/>
    <w:rsid w:val="002D4373"/>
    <w:rsid w:val="002F3A0B"/>
    <w:rsid w:val="00324FA2"/>
    <w:rsid w:val="0036589A"/>
    <w:rsid w:val="00422490"/>
    <w:rsid w:val="00431FDB"/>
    <w:rsid w:val="00443D8B"/>
    <w:rsid w:val="00467BBE"/>
    <w:rsid w:val="004B11BE"/>
    <w:rsid w:val="004D2BE9"/>
    <w:rsid w:val="005E1BF8"/>
    <w:rsid w:val="00620CDB"/>
    <w:rsid w:val="0063090F"/>
    <w:rsid w:val="006920F8"/>
    <w:rsid w:val="00721E07"/>
    <w:rsid w:val="0078124B"/>
    <w:rsid w:val="007D44E4"/>
    <w:rsid w:val="00872446"/>
    <w:rsid w:val="00916121"/>
    <w:rsid w:val="00944E32"/>
    <w:rsid w:val="009B0BC0"/>
    <w:rsid w:val="009C7416"/>
    <w:rsid w:val="00A102E4"/>
    <w:rsid w:val="00A176A6"/>
    <w:rsid w:val="00A4390A"/>
    <w:rsid w:val="00AD3392"/>
    <w:rsid w:val="00AD4445"/>
    <w:rsid w:val="00AF0C3C"/>
    <w:rsid w:val="00B52CAB"/>
    <w:rsid w:val="00B85302"/>
    <w:rsid w:val="00BF322D"/>
    <w:rsid w:val="00C5545C"/>
    <w:rsid w:val="00CA44C5"/>
    <w:rsid w:val="00D060A4"/>
    <w:rsid w:val="00DE1A18"/>
    <w:rsid w:val="00DE6A18"/>
    <w:rsid w:val="00E24F20"/>
    <w:rsid w:val="00F71D0E"/>
    <w:rsid w:val="00FB379A"/>
    <w:rsid w:val="049F0E13"/>
    <w:rsid w:val="069141EF"/>
    <w:rsid w:val="0BDC02E3"/>
    <w:rsid w:val="18B12D3E"/>
    <w:rsid w:val="313B6F5F"/>
    <w:rsid w:val="34E600D3"/>
    <w:rsid w:val="3C5621B8"/>
    <w:rsid w:val="3D530EF8"/>
    <w:rsid w:val="3F5A7C8D"/>
    <w:rsid w:val="3F875712"/>
    <w:rsid w:val="48427143"/>
    <w:rsid w:val="4B630533"/>
    <w:rsid w:val="54FF67FF"/>
    <w:rsid w:val="5C464B03"/>
    <w:rsid w:val="5F067C9B"/>
    <w:rsid w:val="610E6CB1"/>
    <w:rsid w:val="65F254AB"/>
    <w:rsid w:val="67096025"/>
    <w:rsid w:val="685307DC"/>
    <w:rsid w:val="6ADE45E8"/>
    <w:rsid w:val="6D1D03ED"/>
    <w:rsid w:val="72300EDE"/>
    <w:rsid w:val="72E85949"/>
    <w:rsid w:val="73407DF8"/>
    <w:rsid w:val="7547393D"/>
    <w:rsid w:val="7DDC2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10">
    <w:name w:val="页眉 Char"/>
    <w:basedOn w:val="7"/>
    <w:link w:val="3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161</Words>
  <Characters>919</Characters>
  <Lines>7</Lines>
  <Paragraphs>2</Paragraphs>
  <TotalTime>0</TotalTime>
  <ScaleCrop>false</ScaleCrop>
  <LinksUpToDate>false</LinksUpToDate>
  <CharactersWithSpaces>1078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2018-07-10T06:17:00Z</dcterms:created>
  <dc:creator>王巍w</dc:creator>
  <cp:lastModifiedBy>xionj.</cp:lastModifiedBy>
  <dcterms:modified xsi:type="dcterms:W3CDTF">2020-07-15T08:38:32Z</dcterms:modified>
  <cp:revision>69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