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640" w:firstLine="465"/>
        <w:jc w:val="center"/>
        <w:rPr>
          <w:rFonts w:hAnsi="宋体"/>
          <w:b/>
          <w:color w:val="000000"/>
          <w:sz w:val="16"/>
          <w:szCs w:val="16"/>
          <w:u w:val="single"/>
        </w:rPr>
      </w:pPr>
      <w:r>
        <w:rPr>
          <w:rFonts w:hint="eastAsia"/>
          <w:sz w:val="18"/>
          <w:szCs w:val="18"/>
          <w:lang w:val="en-US" w:eastAsia="zh-CN"/>
        </w:rPr>
        <w:t xml:space="preserve">                     </w:t>
      </w:r>
      <w:r>
        <w:rPr>
          <w:rFonts w:hint="eastAsia" w:hAnsi="宋体" w:cs="宋体"/>
          <w:sz w:val="28"/>
          <w:szCs w:val="28"/>
          <w:lang w:val="en-US" w:eastAsia="zh-CN"/>
        </w:rPr>
        <w:t xml:space="preserve">      </w:t>
      </w:r>
      <w:r>
        <w:rPr>
          <w:rFonts w:hint="eastAsia" w:ascii="宋体" w:hAnsi="宋体" w:eastAsia="宋体" w:cs="宋体"/>
          <w:sz w:val="28"/>
          <w:szCs w:val="28"/>
        </w:rPr>
        <w:t>招标文件编号</w:t>
      </w:r>
      <w:r>
        <w:rPr>
          <w:rFonts w:hint="eastAsia" w:ascii="宋体" w:hAnsi="宋体" w:eastAsia="宋体" w:cs="宋体"/>
          <w:b/>
          <w:color w:val="000000"/>
          <w:sz w:val="28"/>
          <w:szCs w:val="28"/>
          <w:u w:val="single"/>
        </w:rPr>
        <w:t xml:space="preserve">  </w:t>
      </w:r>
      <w:r>
        <w:rPr>
          <w:rFonts w:hint="eastAsia" w:hAnsi="宋体"/>
          <w:b/>
          <w:color w:val="000000"/>
          <w:sz w:val="16"/>
          <w:szCs w:val="16"/>
          <w:u w:val="single"/>
        </w:rPr>
        <w:t xml:space="preserve"> </w:t>
      </w:r>
      <w:r>
        <w:rPr>
          <w:rFonts w:hint="eastAsia" w:hAnsi="宋体"/>
          <w:b/>
          <w:color w:val="000000"/>
          <w:sz w:val="16"/>
          <w:szCs w:val="16"/>
          <w:u w:val="single"/>
          <w:lang w:val="en-US" w:eastAsia="zh-CN"/>
        </w:rPr>
        <w:t xml:space="preserve">    </w:t>
      </w:r>
      <w:r>
        <w:rPr>
          <w:rFonts w:hint="eastAsia" w:hAnsi="宋体"/>
          <w:b/>
          <w:color w:val="000000"/>
          <w:sz w:val="16"/>
          <w:szCs w:val="16"/>
          <w:u w:val="single"/>
        </w:rPr>
        <w:t xml:space="preserve">  </w:t>
      </w:r>
      <w:r>
        <w:rPr>
          <w:rFonts w:hint="eastAsia" w:hAnsi="宋体"/>
          <w:b/>
          <w:color w:val="000000"/>
          <w:sz w:val="16"/>
          <w:szCs w:val="16"/>
          <w:u w:val="single"/>
          <w:lang w:val="en-US" w:eastAsia="zh-CN"/>
        </w:rPr>
        <w:t xml:space="preserve">                          </w:t>
      </w:r>
      <w:r>
        <w:rPr>
          <w:rFonts w:hint="eastAsia" w:hAnsi="宋体"/>
          <w:b/>
          <w:color w:val="000000"/>
          <w:sz w:val="16"/>
          <w:szCs w:val="16"/>
          <w:u w:val="none"/>
          <w:lang w:val="en-US" w:eastAsia="zh-CN"/>
        </w:rPr>
        <w:t xml:space="preserve">     </w:t>
      </w:r>
      <w:r>
        <w:rPr>
          <w:rFonts w:hint="eastAsia" w:hAnsi="宋体"/>
          <w:b/>
          <w:color w:val="000000"/>
          <w:sz w:val="16"/>
          <w:szCs w:val="16"/>
          <w:u w:val="none"/>
        </w:rPr>
        <w:t xml:space="preserve"> </w:t>
      </w:r>
      <w:r>
        <w:rPr>
          <w:rFonts w:hint="eastAsia" w:hAnsi="宋体"/>
          <w:b/>
          <w:color w:val="000000"/>
          <w:sz w:val="16"/>
          <w:szCs w:val="16"/>
          <w:u w:val="none"/>
          <w:lang w:val="en-US" w:eastAsia="zh-CN"/>
        </w:rPr>
        <w:t xml:space="preserve">  </w:t>
      </w:r>
      <w:r>
        <w:rPr>
          <w:rFonts w:hint="eastAsia" w:hAnsi="宋体"/>
          <w:b/>
          <w:color w:val="000000"/>
          <w:sz w:val="16"/>
          <w:szCs w:val="16"/>
          <w:u w:val="single"/>
          <w:lang w:val="en-US" w:eastAsia="zh-CN"/>
        </w:rPr>
        <w:t xml:space="preserve">   </w:t>
      </w:r>
      <w:r>
        <w:rPr>
          <w:rFonts w:hint="eastAsia" w:hAnsi="宋体"/>
          <w:b/>
          <w:color w:val="000000"/>
          <w:sz w:val="16"/>
          <w:szCs w:val="16"/>
          <w:u w:val="single"/>
        </w:rPr>
        <w:t xml:space="preserve">    </w:t>
      </w:r>
    </w:p>
    <w:p>
      <w:pPr>
        <w:spacing w:line="360" w:lineRule="auto"/>
        <w:ind w:firstLine="465"/>
        <w:jc w:val="center"/>
        <w:rPr>
          <w:rFonts w:hint="eastAsia" w:hAnsi="宋体"/>
          <w:b/>
          <w:color w:val="000000"/>
          <w:sz w:val="36"/>
          <w:szCs w:val="36"/>
        </w:rPr>
      </w:pPr>
    </w:p>
    <w:p>
      <w:pPr>
        <w:spacing w:line="360" w:lineRule="auto"/>
        <w:ind w:firstLine="465"/>
        <w:jc w:val="center"/>
        <w:rPr>
          <w:rFonts w:hint="eastAsia" w:hAnsi="宋体"/>
          <w:b/>
          <w:color w:val="000000"/>
          <w:sz w:val="36"/>
          <w:szCs w:val="36"/>
        </w:rPr>
      </w:pPr>
    </w:p>
    <w:p>
      <w:pPr>
        <w:spacing w:line="360" w:lineRule="auto"/>
        <w:ind w:firstLine="465"/>
        <w:jc w:val="center"/>
        <w:rPr>
          <w:rFonts w:hint="eastAsia" w:hAnsi="宋体"/>
          <w:b/>
          <w:color w:val="000000"/>
          <w:sz w:val="36"/>
          <w:szCs w:val="36"/>
        </w:rPr>
      </w:pPr>
    </w:p>
    <w:p>
      <w:pPr>
        <w:spacing w:line="360" w:lineRule="auto"/>
        <w:ind w:firstLine="465"/>
        <w:jc w:val="center"/>
        <w:rPr>
          <w:rFonts w:hint="eastAsia" w:hAnsi="宋体"/>
          <w:b/>
          <w:color w:val="000000"/>
          <w:sz w:val="44"/>
          <w:szCs w:val="44"/>
        </w:rPr>
      </w:pPr>
    </w:p>
    <w:p>
      <w:pPr>
        <w:pStyle w:val="4"/>
        <w:jc w:val="center"/>
        <w:rPr>
          <w:rFonts w:hint="default" w:hAnsi="宋体"/>
          <w:b/>
          <w:bCs w:val="0"/>
          <w:color w:val="000000"/>
          <w:sz w:val="36"/>
          <w:szCs w:val="36"/>
          <w:u w:val="none"/>
          <w:lang w:val="en-US" w:eastAsia="zh-CN"/>
        </w:rPr>
      </w:pPr>
      <w:r>
        <w:rPr>
          <w:rFonts w:hint="eastAsia" w:hAnsi="宋体" w:cs="宋体"/>
          <w:b/>
          <w:bCs w:val="0"/>
          <w:color w:val="000000" w:themeColor="text1"/>
          <w:sz w:val="36"/>
          <w:szCs w:val="36"/>
          <w:u w:val="none"/>
          <w:lang w:val="en-US" w:eastAsia="zh-CN"/>
          <w14:textFill>
            <w14:solidFill>
              <w14:schemeClr w14:val="tx1"/>
            </w14:solidFill>
          </w14:textFill>
        </w:rPr>
        <w:t>武汉华晟乾茂黄家湖项目（B-2）施工总承包工程</w:t>
      </w:r>
    </w:p>
    <w:p>
      <w:pPr>
        <w:pStyle w:val="4"/>
        <w:jc w:val="center"/>
        <w:rPr>
          <w:rFonts w:hint="eastAsia" w:hAnsi="宋体"/>
          <w:b/>
          <w:bCs w:val="0"/>
          <w:color w:val="000000"/>
          <w:sz w:val="36"/>
          <w:szCs w:val="36"/>
          <w:u w:val="none"/>
          <w:lang w:val="en-US" w:eastAsia="zh-CN"/>
        </w:rPr>
      </w:pPr>
      <w:r>
        <w:rPr>
          <w:rFonts w:hint="eastAsia" w:ascii="宋体" w:hAnsi="宋体" w:cs="宋体"/>
          <w:b/>
          <w:bCs w:val="0"/>
          <w:color w:val="000000" w:themeColor="text1"/>
          <w:sz w:val="36"/>
          <w:szCs w:val="36"/>
          <w:u w:val="none"/>
          <w14:textFill>
            <w14:solidFill>
              <w14:schemeClr w14:val="tx1"/>
            </w14:solidFill>
          </w14:textFill>
        </w:rPr>
        <w:t>之</w:t>
      </w:r>
    </w:p>
    <w:p>
      <w:pPr>
        <w:pStyle w:val="4"/>
        <w:jc w:val="center"/>
        <w:rPr>
          <w:rFonts w:hint="eastAsia" w:hAnsi="宋体"/>
          <w:b/>
          <w:bCs w:val="0"/>
          <w:color w:val="000000"/>
          <w:sz w:val="36"/>
          <w:szCs w:val="36"/>
          <w:u w:val="none"/>
        </w:rPr>
      </w:pPr>
      <w:r>
        <w:rPr>
          <w:rFonts w:hint="eastAsia" w:hAnsi="宋体" w:cs="宋体"/>
          <w:b/>
          <w:bCs w:val="0"/>
          <w:color w:val="000000" w:themeColor="text1"/>
          <w:sz w:val="36"/>
          <w:szCs w:val="36"/>
          <w:u w:val="none"/>
          <w:lang w:val="en-US" w:eastAsia="zh-CN"/>
          <w14:textFill>
            <w14:solidFill>
              <w14:schemeClr w14:val="tx1"/>
            </w14:solidFill>
          </w14:textFill>
        </w:rPr>
        <w:t xml:space="preserve"> 钢结构加工制作运输、安装分包</w:t>
      </w:r>
      <w:r>
        <w:rPr>
          <w:rFonts w:hint="eastAsia" w:ascii="宋体" w:hAnsi="宋体" w:cs="宋体"/>
          <w:b/>
          <w:bCs w:val="0"/>
          <w:color w:val="000000" w:themeColor="text1"/>
          <w:sz w:val="36"/>
          <w:szCs w:val="36"/>
          <w:u w:val="none"/>
          <w:lang w:val="en-US" w:eastAsia="zh-CN"/>
          <w14:textFill>
            <w14:solidFill>
              <w14:schemeClr w14:val="tx1"/>
            </w14:solidFill>
          </w14:textFill>
        </w:rPr>
        <w:t>招标文件</w:t>
      </w:r>
    </w:p>
    <w:p>
      <w:pPr>
        <w:spacing w:line="360" w:lineRule="auto"/>
        <w:ind w:firstLine="465"/>
        <w:jc w:val="center"/>
        <w:rPr>
          <w:rFonts w:hint="eastAsia" w:hAnsi="宋体"/>
          <w:b/>
          <w:color w:val="000000"/>
          <w:sz w:val="36"/>
          <w:szCs w:val="36"/>
        </w:rPr>
      </w:pPr>
    </w:p>
    <w:p>
      <w:pPr>
        <w:spacing w:line="360" w:lineRule="auto"/>
        <w:ind w:firstLine="465"/>
        <w:jc w:val="center"/>
        <w:rPr>
          <w:rFonts w:hint="eastAsia" w:hAnsi="宋体"/>
          <w:b/>
          <w:color w:val="000000"/>
          <w:sz w:val="36"/>
          <w:szCs w:val="36"/>
        </w:rPr>
      </w:pPr>
    </w:p>
    <w:p>
      <w:pPr>
        <w:spacing w:line="360" w:lineRule="auto"/>
        <w:ind w:firstLine="465"/>
        <w:jc w:val="center"/>
        <w:rPr>
          <w:rFonts w:hint="eastAsia" w:hAnsi="宋体"/>
          <w:b/>
          <w:color w:val="000000"/>
          <w:sz w:val="36"/>
          <w:szCs w:val="36"/>
        </w:rPr>
      </w:pPr>
    </w:p>
    <w:p>
      <w:pPr>
        <w:spacing w:line="360" w:lineRule="auto"/>
        <w:ind w:firstLine="465"/>
        <w:jc w:val="center"/>
        <w:rPr>
          <w:rFonts w:hint="eastAsia" w:hAnsi="宋体"/>
          <w:b/>
          <w:color w:val="000000"/>
          <w:sz w:val="36"/>
          <w:szCs w:val="36"/>
        </w:rPr>
      </w:pPr>
    </w:p>
    <w:p>
      <w:pPr>
        <w:spacing w:line="360" w:lineRule="auto"/>
        <w:ind w:firstLine="465"/>
        <w:jc w:val="center"/>
        <w:rPr>
          <w:rFonts w:hint="eastAsia" w:hAnsi="宋体"/>
          <w:b/>
          <w:color w:val="000000"/>
          <w:sz w:val="36"/>
          <w:szCs w:val="36"/>
        </w:rPr>
      </w:pPr>
    </w:p>
    <w:p>
      <w:pPr>
        <w:pStyle w:val="4"/>
        <w:ind w:firstLine="843" w:firstLineChars="300"/>
        <w:jc w:val="both"/>
        <w:rPr>
          <w:rFonts w:hint="default" w:hAnsi="宋体"/>
          <w:b/>
          <w:color w:val="000000"/>
          <w:sz w:val="44"/>
          <w:szCs w:val="44"/>
          <w:u w:val="none"/>
          <w:lang w:val="en-US" w:eastAsia="zh-CN"/>
        </w:rPr>
      </w:pPr>
      <w:r>
        <w:rPr>
          <w:rFonts w:hint="eastAsia" w:ascii="宋体" w:hAnsi="宋体" w:eastAsia="宋体"/>
          <w:b/>
          <w:color w:val="000000"/>
          <w:sz w:val="28"/>
          <w:szCs w:val="28"/>
        </w:rPr>
        <w:t>工程名称：</w:t>
      </w:r>
      <w:r>
        <w:rPr>
          <w:rFonts w:hint="eastAsia" w:hAnsi="宋体" w:cs="Times New Roman"/>
          <w:b/>
          <w:sz w:val="28"/>
          <w:szCs w:val="28"/>
          <w:u w:val="single"/>
          <w:lang w:val="en-US" w:eastAsia="zh-CN"/>
        </w:rPr>
        <w:t>武汉华晟乾茂黄家湖项目（B-2）施工总承包工程</w:t>
      </w:r>
    </w:p>
    <w:p>
      <w:pPr>
        <w:tabs>
          <w:tab w:val="left" w:pos="567"/>
          <w:tab w:val="left" w:pos="672"/>
          <w:tab w:val="left" w:pos="1080"/>
        </w:tabs>
        <w:adjustRightInd w:val="0"/>
        <w:spacing w:line="360" w:lineRule="auto"/>
        <w:ind w:left="2241" w:leftChars="246" w:hanging="1405" w:hangingChars="500"/>
        <w:textAlignment w:val="baseline"/>
        <w:outlineLvl w:val="1"/>
        <w:rPr>
          <w:rFonts w:hint="eastAsia" w:hAnsi="宋体" w:cs="Times New Roman"/>
          <w:b/>
          <w:sz w:val="28"/>
          <w:szCs w:val="28"/>
          <w:u w:val="single"/>
          <w:lang w:val="en-US" w:eastAsia="zh-CN"/>
        </w:rPr>
      </w:pPr>
      <w:r>
        <w:rPr>
          <w:rFonts w:hint="eastAsia" w:hAnsi="宋体"/>
          <w:b/>
          <w:color w:val="000000"/>
          <w:sz w:val="28"/>
          <w:szCs w:val="28"/>
        </w:rPr>
        <w:t>工程地点：</w:t>
      </w:r>
      <w:r>
        <w:rPr>
          <w:rFonts w:hint="eastAsia" w:hAnsi="宋体" w:cs="Times New Roman"/>
          <w:b/>
          <w:sz w:val="28"/>
          <w:szCs w:val="28"/>
          <w:u w:val="single"/>
          <w:lang w:val="en-US" w:eastAsia="zh-CN"/>
        </w:rPr>
        <w:t>武汉江夏区黄家湖大道军运村斜对面</w:t>
      </w:r>
    </w:p>
    <w:p>
      <w:pPr>
        <w:spacing w:line="360" w:lineRule="auto"/>
        <w:ind w:firstLine="843" w:firstLineChars="300"/>
        <w:jc w:val="both"/>
        <w:rPr>
          <w:rFonts w:hint="eastAsia" w:ascii="宋体" w:hAnsi="宋体" w:eastAsia="宋体"/>
          <w:b/>
          <w:color w:val="000000"/>
          <w:sz w:val="28"/>
          <w:szCs w:val="28"/>
        </w:rPr>
      </w:pPr>
      <w:r>
        <w:rPr>
          <w:rFonts w:hint="eastAsia" w:ascii="宋体" w:hAnsi="宋体" w:eastAsia="宋体"/>
          <w:b/>
          <w:color w:val="000000"/>
          <w:sz w:val="28"/>
          <w:szCs w:val="28"/>
        </w:rPr>
        <w:t>招 标 人：</w:t>
      </w:r>
      <w:r>
        <w:rPr>
          <w:rFonts w:hint="eastAsia" w:ascii="宋体" w:hAnsi="宋体" w:eastAsia="宋体"/>
          <w:b/>
          <w:color w:val="000000"/>
          <w:sz w:val="28"/>
          <w:szCs w:val="28"/>
          <w:u w:val="single"/>
        </w:rPr>
        <w:t>中国建筑一局（集团）有限公司</w:t>
      </w:r>
    </w:p>
    <w:p>
      <w:pPr>
        <w:spacing w:line="360" w:lineRule="auto"/>
        <w:ind w:firstLine="843" w:firstLineChars="300"/>
        <w:jc w:val="both"/>
        <w:rPr>
          <w:rFonts w:hint="eastAsia" w:ascii="宋体" w:hAnsi="宋体" w:eastAsia="宋体"/>
          <w:b/>
          <w:color w:val="000000"/>
          <w:sz w:val="28"/>
          <w:szCs w:val="28"/>
          <w:lang w:val="en-US" w:eastAsia="zh-CN"/>
        </w:rPr>
      </w:pPr>
      <w:r>
        <w:rPr>
          <w:rFonts w:hint="eastAsia" w:ascii="宋体" w:hAnsi="宋体" w:eastAsia="宋体"/>
          <w:b/>
          <w:color w:val="000000"/>
          <w:sz w:val="28"/>
          <w:szCs w:val="28"/>
          <w:lang w:val="en-US" w:eastAsia="zh-CN"/>
        </w:rPr>
        <w:t>法定代表人或其委托代理人：</w:t>
      </w:r>
    </w:p>
    <w:p>
      <w:pPr>
        <w:rPr>
          <w:b/>
          <w:bCs w:val="0"/>
        </w:rPr>
      </w:pPr>
    </w:p>
    <w:sdt>
      <w:sdtPr>
        <w:rPr>
          <w:rFonts w:ascii="宋体" w:hAnsi="宋体" w:eastAsia="宋体" w:cs="Times New Roman"/>
          <w:b/>
          <w:bCs/>
          <w:sz w:val="36"/>
          <w:szCs w:val="36"/>
          <w:lang w:val="en-US" w:eastAsia="zh-CN" w:bidi="ar-SA"/>
        </w:rPr>
        <w:id w:val="147482806"/>
        <w:docPartObj>
          <w:docPartGallery w:val="Table of Contents"/>
          <w:docPartUnique/>
        </w:docPartObj>
      </w:sdtPr>
      <w:sdtEndPr>
        <w:rPr>
          <w:rFonts w:ascii="Times New Roman" w:hAnsi="Times New Roman" w:eastAsia="宋体" w:cs="Times New Roman"/>
          <w:b/>
          <w:bCs/>
          <w:sz w:val="20"/>
          <w:szCs w:val="20"/>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imes New Roman"/>
              <w:b/>
              <w:bCs/>
              <w:sz w:val="36"/>
              <w:szCs w:val="36"/>
              <w:lang w:val="en-US" w:eastAsia="zh-CN" w:bidi="ar-SA"/>
            </w:rPr>
          </w:pPr>
          <w:bookmarkStart w:id="0" w:name="_Toc16041_WPSOffice_Type2"/>
        </w:p>
        <w:p>
          <w:pPr>
            <w:spacing w:before="0" w:beforeLines="0" w:after="0" w:afterLines="0" w:line="240" w:lineRule="auto"/>
            <w:ind w:left="0" w:leftChars="0" w:right="0" w:rightChars="0" w:firstLine="0" w:firstLineChars="0"/>
            <w:jc w:val="center"/>
            <w:rPr>
              <w:rFonts w:ascii="宋体" w:hAnsi="宋体" w:eastAsia="宋体"/>
              <w:b/>
              <w:bCs/>
              <w:sz w:val="36"/>
              <w:szCs w:val="36"/>
            </w:rPr>
          </w:pPr>
        </w:p>
        <w:p>
          <w:pPr>
            <w:spacing w:before="0" w:beforeLines="0" w:after="0" w:afterLines="0" w:line="240" w:lineRule="auto"/>
            <w:ind w:left="0" w:leftChars="0" w:right="0" w:rightChars="0" w:firstLine="0" w:firstLineChars="0"/>
            <w:jc w:val="center"/>
            <w:rPr>
              <w:rFonts w:ascii="宋体" w:hAnsi="宋体" w:eastAsia="宋体"/>
              <w:b/>
              <w:bCs/>
              <w:sz w:val="36"/>
              <w:szCs w:val="36"/>
            </w:rPr>
          </w:pPr>
        </w:p>
        <w:p>
          <w:pPr>
            <w:spacing w:before="0" w:beforeLines="0" w:after="0" w:afterLines="0" w:line="240" w:lineRule="auto"/>
            <w:ind w:left="0" w:leftChars="0" w:right="0" w:rightChars="0" w:firstLine="0" w:firstLineChars="0"/>
            <w:jc w:val="center"/>
            <w:rPr>
              <w:b w:val="0"/>
              <w:bCs w:val="0"/>
              <w:sz w:val="36"/>
              <w:szCs w:val="36"/>
            </w:rPr>
          </w:pPr>
          <w:r>
            <w:rPr>
              <w:rFonts w:ascii="宋体" w:hAnsi="宋体" w:eastAsia="宋体"/>
              <w:b/>
              <w:bCs/>
              <w:sz w:val="36"/>
              <w:szCs w:val="36"/>
            </w:rPr>
            <w:t>目录</w:t>
          </w:r>
        </w:p>
        <w:p>
          <w:pPr>
            <w:pStyle w:val="13"/>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fldChar w:fldCharType="begin"/>
          </w:r>
          <w:r>
            <w:rPr>
              <w:rFonts w:hint="eastAsia" w:ascii="黑体" w:hAnsi="黑体" w:eastAsia="黑体" w:cs="黑体"/>
              <w:b w:val="0"/>
              <w:bCs w:val="0"/>
              <w:sz w:val="21"/>
              <w:szCs w:val="21"/>
            </w:rPr>
            <w:instrText xml:space="preserve"> HYPERLINK \l _Toc26161_WPSOffice_Level1 </w:instrText>
          </w:r>
          <w:r>
            <w:rPr>
              <w:rFonts w:hint="eastAsia" w:ascii="黑体" w:hAnsi="黑体" w:eastAsia="黑体" w:cs="黑体"/>
              <w:b w:val="0"/>
              <w:bCs w:val="0"/>
              <w:sz w:val="21"/>
              <w:szCs w:val="21"/>
            </w:rPr>
            <w:fldChar w:fldCharType="separate"/>
          </w:r>
          <w:sdt>
            <w:sdtPr>
              <w:rPr>
                <w:rFonts w:hint="eastAsia" w:ascii="黑体" w:hAnsi="黑体" w:eastAsia="黑体" w:cs="黑体"/>
                <w:b w:val="0"/>
                <w:bCs w:val="0"/>
                <w:sz w:val="21"/>
                <w:szCs w:val="21"/>
                <w:lang w:val="en-US" w:eastAsia="zh-CN" w:bidi="ar-SA"/>
              </w:rPr>
              <w:id w:val="147482806"/>
              <w:placeholder>
                <w:docPart w:val="{a58faf47-974e-46db-963a-7637d4adbfd4}"/>
              </w:placeholder>
            </w:sdtPr>
            <w:sdtEndPr>
              <w:rPr>
                <w:rFonts w:hint="eastAsia" w:ascii="黑体" w:hAnsi="黑体" w:eastAsia="黑体" w:cs="黑体"/>
                <w:b w:val="0"/>
                <w:bCs w:val="0"/>
                <w:sz w:val="21"/>
                <w:szCs w:val="21"/>
                <w:lang w:val="en-US" w:eastAsia="zh-CN" w:bidi="ar-SA"/>
              </w:rPr>
            </w:sdtEndPr>
            <w:sdtContent>
              <w:r>
                <w:rPr>
                  <w:rFonts w:hint="eastAsia" w:ascii="黑体" w:hAnsi="黑体" w:eastAsia="黑体" w:cs="黑体"/>
                  <w:b w:val="0"/>
                  <w:bCs w:val="0"/>
                  <w:sz w:val="21"/>
                  <w:szCs w:val="21"/>
                </w:rPr>
                <w:t>一、招标邀请函</w:t>
              </w:r>
            </w:sdtContent>
          </w:sdt>
          <w:r>
            <w:rPr>
              <w:rFonts w:hint="eastAsia" w:ascii="黑体" w:hAnsi="黑体" w:eastAsia="黑体" w:cs="黑体"/>
              <w:b w:val="0"/>
              <w:bCs w:val="0"/>
              <w:sz w:val="21"/>
              <w:szCs w:val="21"/>
            </w:rPr>
            <w:tab/>
          </w:r>
          <w:r>
            <w:rPr>
              <w:rFonts w:hint="eastAsia" w:ascii="黑体" w:hAnsi="黑体" w:eastAsia="黑体" w:cs="黑体"/>
              <w:b w:val="0"/>
              <w:bCs w:val="0"/>
              <w:sz w:val="21"/>
              <w:szCs w:val="21"/>
              <w:lang w:val="en-US" w:eastAsia="zh-CN"/>
            </w:rPr>
            <w:t>3</w:t>
          </w:r>
          <w:r>
            <w:rPr>
              <w:rFonts w:hint="eastAsia" w:ascii="黑体" w:hAnsi="黑体" w:eastAsia="黑体" w:cs="黑体"/>
              <w:b w:val="0"/>
              <w:bCs w:val="0"/>
              <w:sz w:val="21"/>
              <w:szCs w:val="21"/>
            </w:rPr>
            <w:fldChar w:fldCharType="end"/>
          </w:r>
        </w:p>
        <w:p>
          <w:pPr>
            <w:pStyle w:val="13"/>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fldChar w:fldCharType="begin"/>
          </w:r>
          <w:r>
            <w:rPr>
              <w:rFonts w:hint="eastAsia" w:ascii="黑体" w:hAnsi="黑体" w:eastAsia="黑体" w:cs="黑体"/>
              <w:b w:val="0"/>
              <w:bCs w:val="0"/>
              <w:sz w:val="21"/>
              <w:szCs w:val="21"/>
            </w:rPr>
            <w:instrText xml:space="preserve"> HYPERLINK \l _Toc16041_WPSOffice_Level1 </w:instrText>
          </w:r>
          <w:r>
            <w:rPr>
              <w:rFonts w:hint="eastAsia" w:ascii="黑体" w:hAnsi="黑体" w:eastAsia="黑体" w:cs="黑体"/>
              <w:b w:val="0"/>
              <w:bCs w:val="0"/>
              <w:sz w:val="21"/>
              <w:szCs w:val="21"/>
            </w:rPr>
            <w:fldChar w:fldCharType="separate"/>
          </w:r>
          <w:sdt>
            <w:sdtPr>
              <w:rPr>
                <w:rFonts w:hint="eastAsia" w:ascii="黑体" w:hAnsi="黑体" w:eastAsia="黑体" w:cs="黑体"/>
                <w:b w:val="0"/>
                <w:bCs w:val="0"/>
                <w:sz w:val="21"/>
                <w:szCs w:val="21"/>
                <w:lang w:val="en-US" w:eastAsia="zh-CN" w:bidi="ar-SA"/>
              </w:rPr>
              <w:id w:val="147482806"/>
              <w:placeholder>
                <w:docPart w:val="{13f2b863-5de7-45f6-a4ba-3b1fd70a51de}"/>
              </w:placeholder>
            </w:sdtPr>
            <w:sdtEndPr>
              <w:rPr>
                <w:rFonts w:hint="eastAsia" w:ascii="黑体" w:hAnsi="黑体" w:eastAsia="黑体" w:cs="黑体"/>
                <w:b w:val="0"/>
                <w:bCs w:val="0"/>
                <w:sz w:val="21"/>
                <w:szCs w:val="21"/>
                <w:lang w:val="en-US" w:eastAsia="zh-CN" w:bidi="ar-SA"/>
              </w:rPr>
            </w:sdtEndPr>
            <w:sdtContent>
              <w:r>
                <w:rPr>
                  <w:rFonts w:hint="eastAsia" w:ascii="黑体" w:hAnsi="黑体" w:eastAsia="黑体" w:cs="黑体"/>
                  <w:b w:val="0"/>
                  <w:bCs w:val="0"/>
                  <w:sz w:val="21"/>
                  <w:szCs w:val="21"/>
                </w:rPr>
                <w:t>二、投标须知</w:t>
              </w:r>
            </w:sdtContent>
          </w:sdt>
          <w:r>
            <w:rPr>
              <w:rFonts w:hint="eastAsia" w:ascii="黑体" w:hAnsi="黑体" w:eastAsia="黑体" w:cs="黑体"/>
              <w:b w:val="0"/>
              <w:bCs w:val="0"/>
              <w:sz w:val="21"/>
              <w:szCs w:val="21"/>
            </w:rPr>
            <w:tab/>
          </w:r>
          <w:r>
            <w:rPr>
              <w:rFonts w:hint="eastAsia" w:ascii="黑体" w:hAnsi="黑体" w:eastAsia="黑体" w:cs="黑体"/>
              <w:b w:val="0"/>
              <w:bCs w:val="0"/>
              <w:sz w:val="21"/>
              <w:szCs w:val="21"/>
              <w:lang w:val="en-US" w:eastAsia="zh-CN"/>
            </w:rPr>
            <w:t>4</w:t>
          </w:r>
          <w:r>
            <w:rPr>
              <w:rFonts w:hint="eastAsia" w:ascii="黑体" w:hAnsi="黑体" w:eastAsia="黑体" w:cs="黑体"/>
              <w:b w:val="0"/>
              <w:bCs w:val="0"/>
              <w:sz w:val="21"/>
              <w:szCs w:val="21"/>
            </w:rPr>
            <w:fldChar w:fldCharType="end"/>
          </w:r>
        </w:p>
        <w:p>
          <w:pPr>
            <w:pStyle w:val="14"/>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_Toc16041_WPSOffice_Level2 </w:instrText>
          </w:r>
          <w:r>
            <w:rPr>
              <w:rFonts w:hint="eastAsia" w:ascii="黑体" w:hAnsi="黑体" w:eastAsia="黑体" w:cs="黑体"/>
              <w:sz w:val="21"/>
              <w:szCs w:val="21"/>
            </w:rPr>
            <w:fldChar w:fldCharType="separate"/>
          </w:r>
          <w:sdt>
            <w:sdtPr>
              <w:rPr>
                <w:rFonts w:hint="eastAsia" w:ascii="黑体" w:hAnsi="黑体" w:eastAsia="黑体" w:cs="黑体"/>
                <w:sz w:val="21"/>
                <w:szCs w:val="21"/>
                <w:lang w:val="en-US" w:eastAsia="zh-CN" w:bidi="ar-SA"/>
              </w:rPr>
              <w:id w:val="147482806"/>
              <w:placeholder>
                <w:docPart w:val="{14b04ea9-501a-4277-b0bf-e215b540c6c1}"/>
              </w:placeholder>
            </w:sdtPr>
            <w:sdtEndPr>
              <w:rPr>
                <w:rFonts w:hint="eastAsia" w:ascii="黑体" w:hAnsi="黑体" w:eastAsia="黑体" w:cs="黑体"/>
                <w:sz w:val="21"/>
                <w:szCs w:val="21"/>
                <w:lang w:val="en-US" w:eastAsia="zh-CN" w:bidi="ar-SA"/>
              </w:rPr>
            </w:sdtEndPr>
            <w:sdtContent>
              <w:r>
                <w:rPr>
                  <w:rFonts w:hint="eastAsia" w:ascii="黑体" w:hAnsi="黑体" w:eastAsia="黑体" w:cs="黑体"/>
                  <w:sz w:val="21"/>
                  <w:szCs w:val="21"/>
                </w:rPr>
                <w:t>（一）附表</w:t>
              </w:r>
            </w:sdtContent>
          </w:sdt>
          <w:r>
            <w:rPr>
              <w:rFonts w:hint="eastAsia" w:ascii="黑体" w:hAnsi="黑体" w:eastAsia="黑体" w:cs="黑体"/>
              <w:sz w:val="21"/>
              <w:szCs w:val="21"/>
            </w:rPr>
            <w:tab/>
          </w:r>
          <w:r>
            <w:rPr>
              <w:rFonts w:hint="eastAsia" w:ascii="黑体" w:hAnsi="黑体" w:eastAsia="黑体" w:cs="黑体"/>
              <w:sz w:val="21"/>
              <w:szCs w:val="21"/>
              <w:lang w:val="en-US" w:eastAsia="zh-CN"/>
            </w:rPr>
            <w:t>4</w:t>
          </w:r>
          <w:r>
            <w:rPr>
              <w:rFonts w:hint="eastAsia" w:ascii="黑体" w:hAnsi="黑体" w:eastAsia="黑体" w:cs="黑体"/>
              <w:sz w:val="21"/>
              <w:szCs w:val="21"/>
            </w:rPr>
            <w:fldChar w:fldCharType="end"/>
          </w:r>
        </w:p>
        <w:p>
          <w:pPr>
            <w:pStyle w:val="14"/>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_Toc25851_WPSOffice_Level2 </w:instrText>
          </w:r>
          <w:r>
            <w:rPr>
              <w:rFonts w:hint="eastAsia" w:ascii="黑体" w:hAnsi="黑体" w:eastAsia="黑体" w:cs="黑体"/>
              <w:sz w:val="21"/>
              <w:szCs w:val="21"/>
            </w:rPr>
            <w:fldChar w:fldCharType="separate"/>
          </w:r>
          <w:sdt>
            <w:sdtPr>
              <w:rPr>
                <w:rFonts w:hint="eastAsia" w:ascii="黑体" w:hAnsi="黑体" w:eastAsia="黑体" w:cs="黑体"/>
                <w:sz w:val="21"/>
                <w:szCs w:val="21"/>
                <w:lang w:val="en-US" w:eastAsia="zh-CN" w:bidi="ar-SA"/>
              </w:rPr>
              <w:id w:val="147482806"/>
              <w:placeholder>
                <w:docPart w:val="{a444be02-c91b-4b57-99e1-f7298b224bb2}"/>
              </w:placeholder>
            </w:sdtPr>
            <w:sdtEndPr>
              <w:rPr>
                <w:rFonts w:hint="eastAsia" w:ascii="黑体" w:hAnsi="黑体" w:eastAsia="黑体" w:cs="黑体"/>
                <w:sz w:val="21"/>
                <w:szCs w:val="21"/>
                <w:lang w:val="en-US" w:eastAsia="zh-CN" w:bidi="ar-SA"/>
              </w:rPr>
            </w:sdtEndPr>
            <w:sdtContent>
              <w:r>
                <w:rPr>
                  <w:rFonts w:hint="eastAsia" w:ascii="黑体" w:hAnsi="黑体" w:eastAsia="黑体" w:cs="黑体"/>
                  <w:sz w:val="21"/>
                  <w:szCs w:val="21"/>
                </w:rPr>
                <w:t>（二）投标方等级资质要求</w:t>
              </w:r>
            </w:sdtContent>
          </w:sdt>
          <w:r>
            <w:rPr>
              <w:rFonts w:hint="eastAsia" w:ascii="黑体" w:hAnsi="黑体" w:eastAsia="黑体" w:cs="黑体"/>
              <w:sz w:val="21"/>
              <w:szCs w:val="21"/>
            </w:rPr>
            <w:tab/>
          </w:r>
          <w:r>
            <w:rPr>
              <w:rFonts w:hint="eastAsia" w:ascii="黑体" w:hAnsi="黑体" w:eastAsia="黑体" w:cs="黑体"/>
              <w:sz w:val="21"/>
              <w:szCs w:val="21"/>
              <w:lang w:val="en-US" w:eastAsia="zh-CN"/>
            </w:rPr>
            <w:t>5</w:t>
          </w:r>
          <w:r>
            <w:rPr>
              <w:rFonts w:hint="eastAsia" w:ascii="黑体" w:hAnsi="黑体" w:eastAsia="黑体" w:cs="黑体"/>
              <w:sz w:val="21"/>
              <w:szCs w:val="21"/>
            </w:rPr>
            <w:fldChar w:fldCharType="end"/>
          </w:r>
        </w:p>
        <w:p>
          <w:pPr>
            <w:pStyle w:val="14"/>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_Toc25827_WPSOffice_Level2 </w:instrText>
          </w:r>
          <w:r>
            <w:rPr>
              <w:rFonts w:hint="eastAsia" w:ascii="黑体" w:hAnsi="黑体" w:eastAsia="黑体" w:cs="黑体"/>
              <w:sz w:val="21"/>
              <w:szCs w:val="21"/>
            </w:rPr>
            <w:fldChar w:fldCharType="separate"/>
          </w:r>
          <w:sdt>
            <w:sdtPr>
              <w:rPr>
                <w:rFonts w:hint="eastAsia" w:ascii="黑体" w:hAnsi="黑体" w:eastAsia="黑体" w:cs="黑体"/>
                <w:sz w:val="21"/>
                <w:szCs w:val="21"/>
                <w:lang w:val="en-US" w:eastAsia="zh-CN" w:bidi="ar-SA"/>
              </w:rPr>
              <w:id w:val="147482806"/>
              <w:placeholder>
                <w:docPart w:val="{00155cae-7ea7-4dc0-bd37-89e84c286d08}"/>
              </w:placeholder>
            </w:sdtPr>
            <w:sdtEndPr>
              <w:rPr>
                <w:rFonts w:hint="eastAsia" w:ascii="黑体" w:hAnsi="黑体" w:eastAsia="黑体" w:cs="黑体"/>
                <w:sz w:val="21"/>
                <w:szCs w:val="21"/>
                <w:lang w:val="en-US" w:eastAsia="zh-CN" w:bidi="ar-SA"/>
              </w:rPr>
            </w:sdtEndPr>
            <w:sdtContent>
              <w:r>
                <w:rPr>
                  <w:rFonts w:hint="eastAsia" w:ascii="黑体" w:hAnsi="黑体" w:eastAsia="黑体" w:cs="黑体"/>
                  <w:sz w:val="21"/>
                  <w:szCs w:val="21"/>
                </w:rPr>
                <w:t>（三）投标文件编制</w:t>
              </w:r>
            </w:sdtContent>
          </w:sdt>
          <w:r>
            <w:rPr>
              <w:rFonts w:hint="eastAsia" w:ascii="黑体" w:hAnsi="黑体" w:eastAsia="黑体" w:cs="黑体"/>
              <w:sz w:val="21"/>
              <w:szCs w:val="21"/>
            </w:rPr>
            <w:tab/>
          </w:r>
          <w:r>
            <w:rPr>
              <w:rFonts w:hint="eastAsia" w:ascii="黑体" w:hAnsi="黑体" w:eastAsia="黑体" w:cs="黑体"/>
              <w:sz w:val="21"/>
              <w:szCs w:val="21"/>
              <w:lang w:val="en-US" w:eastAsia="zh-CN"/>
            </w:rPr>
            <w:t>5</w:t>
          </w:r>
          <w:r>
            <w:rPr>
              <w:rFonts w:hint="eastAsia" w:ascii="黑体" w:hAnsi="黑体" w:eastAsia="黑体" w:cs="黑体"/>
              <w:sz w:val="21"/>
              <w:szCs w:val="21"/>
            </w:rPr>
            <w:fldChar w:fldCharType="end"/>
          </w:r>
        </w:p>
        <w:p>
          <w:pPr>
            <w:pStyle w:val="14"/>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_Toc22535_WPSOffice_Level2 </w:instrText>
          </w:r>
          <w:r>
            <w:rPr>
              <w:rFonts w:hint="eastAsia" w:ascii="黑体" w:hAnsi="黑体" w:eastAsia="黑体" w:cs="黑体"/>
              <w:sz w:val="21"/>
              <w:szCs w:val="21"/>
            </w:rPr>
            <w:fldChar w:fldCharType="separate"/>
          </w:r>
          <w:sdt>
            <w:sdtPr>
              <w:rPr>
                <w:rFonts w:hint="eastAsia" w:ascii="黑体" w:hAnsi="黑体" w:eastAsia="黑体" w:cs="黑体"/>
                <w:sz w:val="21"/>
                <w:szCs w:val="21"/>
                <w:lang w:val="en-US" w:eastAsia="zh-CN" w:bidi="ar-SA"/>
              </w:rPr>
              <w:id w:val="147482806"/>
              <w:placeholder>
                <w:docPart w:val="{f7db63c8-635d-4c41-a407-d35a4e2df602}"/>
              </w:placeholder>
            </w:sdtPr>
            <w:sdtEndPr>
              <w:rPr>
                <w:rFonts w:hint="eastAsia" w:ascii="黑体" w:hAnsi="黑体" w:eastAsia="黑体" w:cs="黑体"/>
                <w:sz w:val="21"/>
                <w:szCs w:val="21"/>
                <w:lang w:val="en-US" w:eastAsia="zh-CN" w:bidi="ar-SA"/>
              </w:rPr>
            </w:sdtEndPr>
            <w:sdtContent>
              <w:r>
                <w:rPr>
                  <w:rFonts w:hint="eastAsia" w:ascii="黑体" w:hAnsi="黑体" w:eastAsia="黑体" w:cs="黑体"/>
                  <w:sz w:val="21"/>
                  <w:szCs w:val="21"/>
                </w:rPr>
                <w:t>（四）投标注意事项</w:t>
              </w:r>
            </w:sdtContent>
          </w:sdt>
          <w:r>
            <w:rPr>
              <w:rFonts w:hint="eastAsia" w:ascii="黑体" w:hAnsi="黑体" w:eastAsia="黑体" w:cs="黑体"/>
              <w:sz w:val="21"/>
              <w:szCs w:val="21"/>
            </w:rPr>
            <w:tab/>
          </w:r>
          <w:r>
            <w:rPr>
              <w:rFonts w:hint="eastAsia" w:ascii="黑体" w:hAnsi="黑体" w:eastAsia="黑体" w:cs="黑体"/>
              <w:sz w:val="21"/>
              <w:szCs w:val="21"/>
              <w:lang w:val="en-US" w:eastAsia="zh-CN"/>
            </w:rPr>
            <w:t>6</w:t>
          </w:r>
          <w:r>
            <w:rPr>
              <w:rFonts w:hint="eastAsia" w:ascii="黑体" w:hAnsi="黑体" w:eastAsia="黑体" w:cs="黑体"/>
              <w:sz w:val="21"/>
              <w:szCs w:val="21"/>
            </w:rPr>
            <w:fldChar w:fldCharType="end"/>
          </w:r>
        </w:p>
        <w:p>
          <w:pPr>
            <w:pStyle w:val="13"/>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fldChar w:fldCharType="begin"/>
          </w:r>
          <w:r>
            <w:rPr>
              <w:rFonts w:hint="eastAsia" w:ascii="黑体" w:hAnsi="黑体" w:eastAsia="黑体" w:cs="黑体"/>
              <w:b w:val="0"/>
              <w:bCs w:val="0"/>
              <w:sz w:val="21"/>
              <w:szCs w:val="21"/>
            </w:rPr>
            <w:instrText xml:space="preserve"> HYPERLINK \l _Toc25851_WPSOffice_Level1 </w:instrText>
          </w:r>
          <w:r>
            <w:rPr>
              <w:rFonts w:hint="eastAsia" w:ascii="黑体" w:hAnsi="黑体" w:eastAsia="黑体" w:cs="黑体"/>
              <w:b w:val="0"/>
              <w:bCs w:val="0"/>
              <w:sz w:val="21"/>
              <w:szCs w:val="21"/>
            </w:rPr>
            <w:fldChar w:fldCharType="separate"/>
          </w:r>
          <w:sdt>
            <w:sdtPr>
              <w:rPr>
                <w:rFonts w:hint="eastAsia" w:ascii="黑体" w:hAnsi="黑体" w:eastAsia="黑体" w:cs="黑体"/>
                <w:b w:val="0"/>
                <w:bCs w:val="0"/>
                <w:sz w:val="21"/>
                <w:szCs w:val="21"/>
                <w:lang w:val="en-US" w:eastAsia="zh-CN" w:bidi="ar-SA"/>
              </w:rPr>
              <w:id w:val="147482806"/>
              <w:placeholder>
                <w:docPart w:val="{42a2bd83-669a-46d0-9d56-30bea3936120}"/>
              </w:placeholder>
            </w:sdtPr>
            <w:sdtEndPr>
              <w:rPr>
                <w:rFonts w:hint="eastAsia" w:ascii="黑体" w:hAnsi="黑体" w:eastAsia="黑体" w:cs="黑体"/>
                <w:b w:val="0"/>
                <w:bCs w:val="0"/>
                <w:sz w:val="21"/>
                <w:szCs w:val="21"/>
                <w:lang w:val="en-US" w:eastAsia="zh-CN" w:bidi="ar-SA"/>
              </w:rPr>
            </w:sdtEndPr>
            <w:sdtContent>
              <w:r>
                <w:rPr>
                  <w:rFonts w:hint="eastAsia" w:ascii="黑体" w:hAnsi="黑体" w:eastAsia="黑体" w:cs="黑体"/>
                  <w:b w:val="0"/>
                  <w:bCs w:val="0"/>
                  <w:sz w:val="21"/>
                  <w:szCs w:val="21"/>
                </w:rPr>
                <w:t>三、投标报价说明</w:t>
              </w:r>
            </w:sdtContent>
          </w:sdt>
          <w:r>
            <w:rPr>
              <w:rFonts w:hint="eastAsia" w:ascii="黑体" w:hAnsi="黑体" w:eastAsia="黑体" w:cs="黑体"/>
              <w:b w:val="0"/>
              <w:bCs w:val="0"/>
              <w:sz w:val="21"/>
              <w:szCs w:val="21"/>
            </w:rPr>
            <w:tab/>
          </w:r>
          <w:r>
            <w:rPr>
              <w:rFonts w:hint="eastAsia" w:ascii="黑体" w:hAnsi="黑体" w:eastAsia="黑体" w:cs="黑体"/>
              <w:b w:val="0"/>
              <w:bCs w:val="0"/>
              <w:sz w:val="21"/>
              <w:szCs w:val="21"/>
              <w:lang w:val="en-US" w:eastAsia="zh-CN"/>
            </w:rPr>
            <w:t>7</w:t>
          </w:r>
          <w:r>
            <w:rPr>
              <w:rFonts w:hint="eastAsia" w:ascii="黑体" w:hAnsi="黑体" w:eastAsia="黑体" w:cs="黑体"/>
              <w:b w:val="0"/>
              <w:bCs w:val="0"/>
              <w:sz w:val="21"/>
              <w:szCs w:val="21"/>
            </w:rPr>
            <w:fldChar w:fldCharType="end"/>
          </w:r>
        </w:p>
        <w:p>
          <w:pPr>
            <w:pStyle w:val="14"/>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_Toc951_WPSOffice_Level2 </w:instrText>
          </w:r>
          <w:r>
            <w:rPr>
              <w:rFonts w:hint="eastAsia" w:ascii="黑体" w:hAnsi="黑体" w:eastAsia="黑体" w:cs="黑体"/>
              <w:sz w:val="21"/>
              <w:szCs w:val="21"/>
            </w:rPr>
            <w:fldChar w:fldCharType="separate"/>
          </w:r>
          <w:sdt>
            <w:sdtPr>
              <w:rPr>
                <w:rFonts w:hint="eastAsia" w:ascii="黑体" w:hAnsi="黑体" w:eastAsia="黑体" w:cs="黑体"/>
                <w:sz w:val="21"/>
                <w:szCs w:val="21"/>
                <w:lang w:val="en-US" w:eastAsia="zh-CN" w:bidi="ar-SA"/>
              </w:rPr>
              <w:id w:val="147482806"/>
              <w:placeholder>
                <w:docPart w:val="{2559e7f3-1525-4fc8-9148-aa76d02937c8}"/>
              </w:placeholder>
            </w:sdtPr>
            <w:sdtEndPr>
              <w:rPr>
                <w:rFonts w:hint="eastAsia" w:ascii="黑体" w:hAnsi="黑体" w:eastAsia="黑体" w:cs="黑体"/>
                <w:sz w:val="21"/>
                <w:szCs w:val="21"/>
                <w:lang w:val="en-US" w:eastAsia="zh-CN" w:bidi="ar-SA"/>
              </w:rPr>
            </w:sdtEndPr>
            <w:sdtContent>
              <w:r>
                <w:rPr>
                  <w:rFonts w:hint="eastAsia" w:ascii="黑体" w:hAnsi="黑体" w:eastAsia="黑体" w:cs="黑体"/>
                  <w:sz w:val="21"/>
                  <w:szCs w:val="21"/>
                </w:rPr>
                <w:t>（一）招标范围</w:t>
              </w:r>
            </w:sdtContent>
          </w:sdt>
          <w:r>
            <w:rPr>
              <w:rFonts w:hint="eastAsia" w:ascii="黑体" w:hAnsi="黑体" w:eastAsia="黑体" w:cs="黑体"/>
              <w:sz w:val="21"/>
              <w:szCs w:val="21"/>
            </w:rPr>
            <w:tab/>
          </w:r>
          <w:r>
            <w:rPr>
              <w:rFonts w:hint="eastAsia" w:ascii="黑体" w:hAnsi="黑体" w:eastAsia="黑体" w:cs="黑体"/>
              <w:sz w:val="21"/>
              <w:szCs w:val="21"/>
              <w:lang w:val="en-US" w:eastAsia="zh-CN"/>
            </w:rPr>
            <w:t>7</w:t>
          </w:r>
          <w:r>
            <w:rPr>
              <w:rFonts w:hint="eastAsia" w:ascii="黑体" w:hAnsi="黑体" w:eastAsia="黑体" w:cs="黑体"/>
              <w:sz w:val="21"/>
              <w:szCs w:val="21"/>
            </w:rPr>
            <w:fldChar w:fldCharType="end"/>
          </w:r>
        </w:p>
        <w:p>
          <w:pPr>
            <w:pStyle w:val="14"/>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_Toc6208_WPSOffice_Level2 </w:instrText>
          </w:r>
          <w:r>
            <w:rPr>
              <w:rFonts w:hint="eastAsia" w:ascii="黑体" w:hAnsi="黑体" w:eastAsia="黑体" w:cs="黑体"/>
              <w:sz w:val="21"/>
              <w:szCs w:val="21"/>
            </w:rPr>
            <w:fldChar w:fldCharType="separate"/>
          </w:r>
          <w:sdt>
            <w:sdtPr>
              <w:rPr>
                <w:rFonts w:hint="eastAsia" w:ascii="黑体" w:hAnsi="黑体" w:eastAsia="黑体" w:cs="黑体"/>
                <w:sz w:val="21"/>
                <w:szCs w:val="21"/>
                <w:lang w:val="en-US" w:eastAsia="zh-CN" w:bidi="ar-SA"/>
              </w:rPr>
              <w:id w:val="147482806"/>
              <w:placeholder>
                <w:docPart w:val="{b8714a55-ef35-4cf1-838d-09edc9021a1b}"/>
              </w:placeholder>
            </w:sdtPr>
            <w:sdtEndPr>
              <w:rPr>
                <w:rFonts w:hint="eastAsia" w:ascii="黑体" w:hAnsi="黑体" w:eastAsia="黑体" w:cs="黑体"/>
                <w:sz w:val="21"/>
                <w:szCs w:val="21"/>
                <w:lang w:val="en-US" w:eastAsia="zh-CN" w:bidi="ar-SA"/>
              </w:rPr>
            </w:sdtEndPr>
            <w:sdtContent>
              <w:r>
                <w:rPr>
                  <w:rFonts w:hint="eastAsia" w:ascii="黑体" w:hAnsi="黑体" w:eastAsia="黑体" w:cs="黑体"/>
                  <w:sz w:val="21"/>
                  <w:szCs w:val="21"/>
                </w:rPr>
                <w:t>（二）承包方式</w:t>
              </w:r>
            </w:sdtContent>
          </w:sdt>
          <w:r>
            <w:rPr>
              <w:rFonts w:hint="eastAsia" w:ascii="黑体" w:hAnsi="黑体" w:eastAsia="黑体" w:cs="黑体"/>
              <w:sz w:val="21"/>
              <w:szCs w:val="21"/>
            </w:rPr>
            <w:tab/>
          </w:r>
          <w:r>
            <w:rPr>
              <w:rFonts w:hint="eastAsia" w:ascii="黑体" w:hAnsi="黑体" w:eastAsia="黑体" w:cs="黑体"/>
              <w:sz w:val="21"/>
              <w:szCs w:val="21"/>
              <w:lang w:val="en-US" w:eastAsia="zh-CN"/>
            </w:rPr>
            <w:t>7</w:t>
          </w:r>
          <w:r>
            <w:rPr>
              <w:rFonts w:hint="eastAsia" w:ascii="黑体" w:hAnsi="黑体" w:eastAsia="黑体" w:cs="黑体"/>
              <w:sz w:val="21"/>
              <w:szCs w:val="21"/>
            </w:rPr>
            <w:fldChar w:fldCharType="end"/>
          </w:r>
        </w:p>
        <w:p>
          <w:pPr>
            <w:pStyle w:val="14"/>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_Toc24330_WPSOffice_Level2 </w:instrText>
          </w:r>
          <w:r>
            <w:rPr>
              <w:rFonts w:hint="eastAsia" w:ascii="黑体" w:hAnsi="黑体" w:eastAsia="黑体" w:cs="黑体"/>
              <w:sz w:val="21"/>
              <w:szCs w:val="21"/>
            </w:rPr>
            <w:fldChar w:fldCharType="separate"/>
          </w:r>
          <w:sdt>
            <w:sdtPr>
              <w:rPr>
                <w:rFonts w:hint="eastAsia" w:ascii="黑体" w:hAnsi="黑体" w:eastAsia="黑体" w:cs="黑体"/>
                <w:sz w:val="21"/>
                <w:szCs w:val="21"/>
                <w:lang w:val="en-US" w:eastAsia="zh-CN" w:bidi="ar-SA"/>
              </w:rPr>
              <w:id w:val="147482806"/>
              <w:placeholder>
                <w:docPart w:val="{d0ccbd05-adfe-44a3-9972-127892aaff4a}"/>
              </w:placeholder>
            </w:sdtPr>
            <w:sdtEndPr>
              <w:rPr>
                <w:rFonts w:hint="eastAsia" w:ascii="黑体" w:hAnsi="黑体" w:eastAsia="黑体" w:cs="黑体"/>
                <w:sz w:val="21"/>
                <w:szCs w:val="21"/>
                <w:lang w:val="en-US" w:eastAsia="zh-CN" w:bidi="ar-SA"/>
              </w:rPr>
            </w:sdtEndPr>
            <w:sdtContent>
              <w:r>
                <w:rPr>
                  <w:rFonts w:hint="eastAsia" w:ascii="黑体" w:hAnsi="黑体" w:eastAsia="黑体" w:cs="黑体"/>
                  <w:sz w:val="21"/>
                  <w:szCs w:val="21"/>
                </w:rPr>
                <w:t>（三）</w:t>
              </w:r>
              <w:r>
                <w:rPr>
                  <w:rFonts w:hint="eastAsia" w:ascii="黑体" w:hAnsi="黑体" w:eastAsia="黑体" w:cs="黑体"/>
                  <w:sz w:val="21"/>
                  <w:szCs w:val="21"/>
                  <w:lang w:val="en-US" w:eastAsia="zh-CN"/>
                </w:rPr>
                <w:t>质量要求</w:t>
              </w:r>
            </w:sdtContent>
          </w:sdt>
          <w:r>
            <w:rPr>
              <w:rFonts w:hint="eastAsia" w:ascii="黑体" w:hAnsi="黑体" w:eastAsia="黑体" w:cs="黑体"/>
              <w:sz w:val="21"/>
              <w:szCs w:val="21"/>
            </w:rPr>
            <w:tab/>
          </w:r>
          <w:r>
            <w:rPr>
              <w:rFonts w:hint="eastAsia" w:ascii="黑体" w:hAnsi="黑体" w:eastAsia="黑体" w:cs="黑体"/>
              <w:sz w:val="21"/>
              <w:szCs w:val="21"/>
              <w:lang w:val="en-US" w:eastAsia="zh-CN"/>
            </w:rPr>
            <w:t>8</w:t>
          </w:r>
          <w:r>
            <w:rPr>
              <w:rFonts w:hint="eastAsia" w:ascii="黑体" w:hAnsi="黑体" w:eastAsia="黑体" w:cs="黑体"/>
              <w:sz w:val="21"/>
              <w:szCs w:val="21"/>
            </w:rPr>
            <w:fldChar w:fldCharType="end"/>
          </w:r>
        </w:p>
        <w:p>
          <w:pPr>
            <w:pStyle w:val="14"/>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_Toc23532_WPSOffice_Level2 </w:instrText>
          </w:r>
          <w:r>
            <w:rPr>
              <w:rFonts w:hint="eastAsia" w:ascii="黑体" w:hAnsi="黑体" w:eastAsia="黑体" w:cs="黑体"/>
              <w:sz w:val="21"/>
              <w:szCs w:val="21"/>
            </w:rPr>
            <w:fldChar w:fldCharType="separate"/>
          </w:r>
          <w:sdt>
            <w:sdtPr>
              <w:rPr>
                <w:rFonts w:hint="eastAsia" w:ascii="黑体" w:hAnsi="黑体" w:eastAsia="黑体" w:cs="黑体"/>
                <w:sz w:val="21"/>
                <w:szCs w:val="21"/>
                <w:lang w:val="en-US" w:eastAsia="zh-CN" w:bidi="ar-SA"/>
              </w:rPr>
              <w:id w:val="147482806"/>
              <w:placeholder>
                <w:docPart w:val="{a9ff9026-f1f9-45b4-ae33-f98a00f2ef3f}"/>
              </w:placeholder>
            </w:sdtPr>
            <w:sdtEndPr>
              <w:rPr>
                <w:rFonts w:hint="eastAsia" w:ascii="黑体" w:hAnsi="黑体" w:eastAsia="黑体" w:cs="黑体"/>
                <w:sz w:val="21"/>
                <w:szCs w:val="21"/>
                <w:lang w:val="en-US" w:eastAsia="zh-CN" w:bidi="ar-SA"/>
              </w:rPr>
            </w:sdtEndPr>
            <w:sdtContent>
              <w:r>
                <w:rPr>
                  <w:rFonts w:hint="eastAsia" w:ascii="黑体" w:hAnsi="黑体" w:eastAsia="黑体" w:cs="黑体"/>
                  <w:sz w:val="21"/>
                  <w:szCs w:val="21"/>
                </w:rPr>
                <w:t>（四）</w:t>
              </w:r>
              <w:r>
                <w:rPr>
                  <w:rFonts w:hint="eastAsia" w:ascii="黑体" w:hAnsi="黑体" w:eastAsia="黑体" w:cs="黑体"/>
                  <w:sz w:val="21"/>
                  <w:szCs w:val="21"/>
                  <w:lang w:val="en-US" w:eastAsia="zh-CN"/>
                </w:rPr>
                <w:t>安全文明</w:t>
              </w:r>
              <w:r>
                <w:rPr>
                  <w:rFonts w:hint="eastAsia" w:ascii="黑体" w:hAnsi="黑体" w:eastAsia="黑体" w:cs="黑体"/>
                  <w:sz w:val="21"/>
                  <w:szCs w:val="21"/>
                </w:rPr>
                <w:t>要求</w:t>
              </w:r>
            </w:sdtContent>
          </w:sdt>
          <w:r>
            <w:rPr>
              <w:rFonts w:hint="eastAsia" w:ascii="黑体" w:hAnsi="黑体" w:eastAsia="黑体" w:cs="黑体"/>
              <w:sz w:val="21"/>
              <w:szCs w:val="21"/>
            </w:rPr>
            <w:tab/>
          </w:r>
          <w:r>
            <w:rPr>
              <w:rFonts w:hint="eastAsia" w:ascii="黑体" w:hAnsi="黑体" w:eastAsia="黑体" w:cs="黑体"/>
              <w:sz w:val="21"/>
              <w:szCs w:val="21"/>
              <w:lang w:val="en-US" w:eastAsia="zh-CN"/>
            </w:rPr>
            <w:t>8</w:t>
          </w:r>
          <w:r>
            <w:rPr>
              <w:rFonts w:hint="eastAsia" w:ascii="黑体" w:hAnsi="黑体" w:eastAsia="黑体" w:cs="黑体"/>
              <w:sz w:val="21"/>
              <w:szCs w:val="21"/>
            </w:rPr>
            <w:fldChar w:fldCharType="end"/>
          </w:r>
        </w:p>
        <w:p>
          <w:pPr>
            <w:pStyle w:val="14"/>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_Toc23532_WPSOffice_Level2 </w:instrText>
          </w:r>
          <w:r>
            <w:rPr>
              <w:rFonts w:hint="eastAsia" w:ascii="黑体" w:hAnsi="黑体" w:eastAsia="黑体" w:cs="黑体"/>
              <w:sz w:val="21"/>
              <w:szCs w:val="21"/>
            </w:rPr>
            <w:fldChar w:fldCharType="separate"/>
          </w:r>
          <w:sdt>
            <w:sdtPr>
              <w:rPr>
                <w:rFonts w:hint="eastAsia" w:ascii="黑体" w:hAnsi="黑体" w:eastAsia="黑体" w:cs="黑体"/>
                <w:sz w:val="21"/>
                <w:szCs w:val="21"/>
                <w:lang w:val="en-US" w:eastAsia="zh-CN" w:bidi="ar-SA"/>
              </w:rPr>
              <w:id w:val="147482806"/>
              <w:placeholder>
                <w:docPart w:val="{f3a00ca5-a839-4b78-8aef-892e77e7146c}"/>
              </w:placeholder>
            </w:sdtPr>
            <w:sdtEndPr>
              <w:rPr>
                <w:rFonts w:hint="eastAsia" w:ascii="黑体" w:hAnsi="黑体" w:eastAsia="黑体" w:cs="黑体"/>
                <w:sz w:val="21"/>
                <w:szCs w:val="21"/>
                <w:lang w:val="en-US" w:eastAsia="zh-CN" w:bidi="ar-SA"/>
              </w:rPr>
            </w:sdtEndPr>
            <w:sdtContent>
              <w:r>
                <w:rPr>
                  <w:rFonts w:hint="eastAsia" w:ascii="黑体" w:hAnsi="黑体" w:eastAsia="黑体" w:cs="黑体"/>
                  <w:sz w:val="21"/>
                  <w:szCs w:val="21"/>
                </w:rPr>
                <w:t>（</w:t>
              </w:r>
              <w:r>
                <w:rPr>
                  <w:rFonts w:hint="eastAsia" w:ascii="黑体" w:hAnsi="黑体" w:eastAsia="黑体" w:cs="黑体"/>
                  <w:sz w:val="21"/>
                  <w:szCs w:val="21"/>
                  <w:lang w:val="en-US" w:eastAsia="zh-CN"/>
                </w:rPr>
                <w:t>五</w:t>
              </w:r>
              <w:r>
                <w:rPr>
                  <w:rFonts w:hint="eastAsia" w:ascii="黑体" w:hAnsi="黑体" w:eastAsia="黑体" w:cs="黑体"/>
                  <w:sz w:val="21"/>
                  <w:szCs w:val="21"/>
                </w:rPr>
                <w:t>）工期要求</w:t>
              </w:r>
            </w:sdtContent>
          </w:sdt>
          <w:r>
            <w:rPr>
              <w:rFonts w:hint="eastAsia" w:ascii="黑体" w:hAnsi="黑体" w:eastAsia="黑体" w:cs="黑体"/>
              <w:sz w:val="21"/>
              <w:szCs w:val="21"/>
            </w:rPr>
            <w:tab/>
          </w:r>
          <w:r>
            <w:rPr>
              <w:rFonts w:hint="eastAsia" w:ascii="黑体" w:hAnsi="黑体" w:eastAsia="黑体" w:cs="黑体"/>
              <w:sz w:val="21"/>
              <w:szCs w:val="21"/>
              <w:lang w:val="en-US" w:eastAsia="zh-CN"/>
            </w:rPr>
            <w:t>8</w:t>
          </w:r>
          <w:r>
            <w:rPr>
              <w:rFonts w:hint="eastAsia" w:ascii="黑体" w:hAnsi="黑体" w:eastAsia="黑体" w:cs="黑体"/>
              <w:sz w:val="21"/>
              <w:szCs w:val="21"/>
            </w:rPr>
            <w:fldChar w:fldCharType="end"/>
          </w:r>
        </w:p>
        <w:p>
          <w:pPr>
            <w:pStyle w:val="14"/>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_Toc5683_WPSOffice_Level2 </w:instrText>
          </w:r>
          <w:r>
            <w:rPr>
              <w:rFonts w:hint="eastAsia" w:ascii="黑体" w:hAnsi="黑体" w:eastAsia="黑体" w:cs="黑体"/>
              <w:sz w:val="21"/>
              <w:szCs w:val="21"/>
            </w:rPr>
            <w:fldChar w:fldCharType="separate"/>
          </w:r>
          <w:sdt>
            <w:sdtPr>
              <w:rPr>
                <w:rFonts w:hint="eastAsia" w:ascii="黑体" w:hAnsi="黑体" w:eastAsia="黑体" w:cs="黑体"/>
                <w:sz w:val="21"/>
                <w:szCs w:val="21"/>
                <w:lang w:val="en-US" w:eastAsia="zh-CN" w:bidi="ar-SA"/>
              </w:rPr>
              <w:id w:val="147482806"/>
              <w:placeholder>
                <w:docPart w:val="{34378476-02e7-45c5-98f9-b5af351635d6}"/>
              </w:placeholder>
            </w:sdtPr>
            <w:sdtEndPr>
              <w:rPr>
                <w:rFonts w:hint="eastAsia" w:ascii="黑体" w:hAnsi="黑体" w:eastAsia="黑体" w:cs="黑体"/>
                <w:sz w:val="21"/>
                <w:szCs w:val="21"/>
                <w:lang w:val="en-US" w:eastAsia="zh-CN" w:bidi="ar-SA"/>
              </w:rPr>
            </w:sdtEndPr>
            <w:sdtContent>
              <w:r>
                <w:rPr>
                  <w:rFonts w:hint="eastAsia" w:ascii="黑体" w:hAnsi="黑体" w:eastAsia="黑体" w:cs="黑体"/>
                  <w:sz w:val="21"/>
                  <w:szCs w:val="21"/>
                </w:rPr>
                <w:t>（</w:t>
              </w:r>
              <w:r>
                <w:rPr>
                  <w:rFonts w:hint="eastAsia" w:ascii="黑体" w:hAnsi="黑体" w:eastAsia="黑体" w:cs="黑体"/>
                  <w:sz w:val="21"/>
                  <w:szCs w:val="21"/>
                  <w:lang w:val="en-US" w:eastAsia="zh-CN"/>
                </w:rPr>
                <w:t>六</w:t>
              </w:r>
              <w:r>
                <w:rPr>
                  <w:rFonts w:hint="eastAsia" w:ascii="黑体" w:hAnsi="黑体" w:eastAsia="黑体" w:cs="黑体"/>
                  <w:sz w:val="21"/>
                  <w:szCs w:val="21"/>
                </w:rPr>
                <w:t>）计价办法及结算</w:t>
              </w:r>
            </w:sdtContent>
          </w:sdt>
          <w:r>
            <w:rPr>
              <w:rFonts w:hint="eastAsia" w:ascii="黑体" w:hAnsi="黑体" w:eastAsia="黑体" w:cs="黑体"/>
              <w:sz w:val="21"/>
              <w:szCs w:val="21"/>
            </w:rPr>
            <w:tab/>
          </w:r>
          <w:r>
            <w:rPr>
              <w:rFonts w:hint="eastAsia" w:ascii="黑体" w:hAnsi="黑体" w:eastAsia="黑体" w:cs="黑体"/>
              <w:sz w:val="21"/>
              <w:szCs w:val="21"/>
              <w:lang w:val="en-US" w:eastAsia="zh-CN"/>
            </w:rPr>
            <w:t>8</w:t>
          </w:r>
          <w:r>
            <w:rPr>
              <w:rFonts w:hint="eastAsia" w:ascii="黑体" w:hAnsi="黑体" w:eastAsia="黑体" w:cs="黑体"/>
              <w:sz w:val="21"/>
              <w:szCs w:val="21"/>
            </w:rPr>
            <w:fldChar w:fldCharType="end"/>
          </w:r>
        </w:p>
        <w:p>
          <w:pPr>
            <w:pStyle w:val="14"/>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rPr>
              <w:rFonts w:hint="eastAsia" w:ascii="黑体" w:hAnsi="黑体" w:eastAsia="黑体" w:cs="黑体"/>
              <w:sz w:val="21"/>
              <w:szCs w:val="21"/>
            </w:rPr>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HYPERLINK \l _Toc9866_WPSOffice_Level2 </w:instrText>
          </w:r>
          <w:r>
            <w:rPr>
              <w:rFonts w:hint="eastAsia" w:ascii="黑体" w:hAnsi="黑体" w:eastAsia="黑体" w:cs="黑体"/>
              <w:sz w:val="21"/>
              <w:szCs w:val="21"/>
            </w:rPr>
            <w:fldChar w:fldCharType="separate"/>
          </w:r>
          <w:sdt>
            <w:sdtPr>
              <w:rPr>
                <w:rFonts w:hint="eastAsia" w:ascii="黑体" w:hAnsi="黑体" w:eastAsia="黑体" w:cs="黑体"/>
                <w:sz w:val="21"/>
                <w:szCs w:val="21"/>
                <w:lang w:val="en-US" w:eastAsia="zh-CN" w:bidi="ar-SA"/>
              </w:rPr>
              <w:id w:val="147482806"/>
              <w:placeholder>
                <w:docPart w:val="{a7648c41-0a01-4537-8abd-be50cb884a62}"/>
              </w:placeholder>
            </w:sdtPr>
            <w:sdtEndPr>
              <w:rPr>
                <w:rFonts w:hint="eastAsia" w:ascii="黑体" w:hAnsi="黑体" w:eastAsia="黑体" w:cs="黑体"/>
                <w:sz w:val="21"/>
                <w:szCs w:val="21"/>
                <w:lang w:val="en-US" w:eastAsia="zh-CN" w:bidi="ar-SA"/>
              </w:rPr>
            </w:sdtEndPr>
            <w:sdtContent>
              <w:r>
                <w:rPr>
                  <w:rFonts w:hint="eastAsia" w:ascii="黑体" w:hAnsi="黑体" w:eastAsia="黑体" w:cs="黑体"/>
                  <w:sz w:val="21"/>
                  <w:szCs w:val="21"/>
                </w:rPr>
                <w:t>（</w:t>
              </w:r>
              <w:r>
                <w:rPr>
                  <w:rFonts w:hint="eastAsia" w:ascii="黑体" w:hAnsi="黑体" w:eastAsia="黑体" w:cs="黑体"/>
                  <w:sz w:val="21"/>
                  <w:szCs w:val="21"/>
                  <w:lang w:val="en-US" w:eastAsia="zh-CN"/>
                </w:rPr>
                <w:t>七</w:t>
              </w:r>
              <w:r>
                <w:rPr>
                  <w:rFonts w:hint="eastAsia" w:ascii="黑体" w:hAnsi="黑体" w:eastAsia="黑体" w:cs="黑体"/>
                  <w:sz w:val="21"/>
                  <w:szCs w:val="21"/>
                </w:rPr>
                <w:t>）工程进度款支付</w:t>
              </w:r>
            </w:sdtContent>
          </w:sdt>
          <w:r>
            <w:rPr>
              <w:rFonts w:hint="eastAsia" w:ascii="黑体" w:hAnsi="黑体" w:eastAsia="黑体" w:cs="黑体"/>
              <w:sz w:val="21"/>
              <w:szCs w:val="21"/>
            </w:rPr>
            <w:tab/>
          </w:r>
          <w:r>
            <w:rPr>
              <w:rFonts w:hint="eastAsia" w:ascii="黑体" w:hAnsi="黑体" w:eastAsia="黑体" w:cs="黑体"/>
              <w:sz w:val="21"/>
              <w:szCs w:val="21"/>
              <w:lang w:val="en-US" w:eastAsia="zh-CN"/>
            </w:rPr>
            <w:t>8</w:t>
          </w:r>
          <w:r>
            <w:rPr>
              <w:rFonts w:hint="eastAsia" w:ascii="黑体" w:hAnsi="黑体" w:eastAsia="黑体" w:cs="黑体"/>
              <w:sz w:val="21"/>
              <w:szCs w:val="21"/>
            </w:rPr>
            <w:fldChar w:fldCharType="end"/>
          </w:r>
        </w:p>
        <w:p>
          <w:pPr>
            <w:pStyle w:val="13"/>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auto"/>
          </w:pPr>
          <w:r>
            <w:rPr>
              <w:rFonts w:hint="eastAsia" w:ascii="黑体" w:hAnsi="黑体" w:eastAsia="黑体" w:cs="黑体"/>
              <w:b w:val="0"/>
              <w:bCs w:val="0"/>
              <w:sz w:val="21"/>
              <w:szCs w:val="21"/>
            </w:rPr>
            <w:fldChar w:fldCharType="begin"/>
          </w:r>
          <w:r>
            <w:rPr>
              <w:rFonts w:hint="eastAsia" w:ascii="黑体" w:hAnsi="黑体" w:eastAsia="黑体" w:cs="黑体"/>
              <w:b w:val="0"/>
              <w:bCs w:val="0"/>
              <w:sz w:val="21"/>
              <w:szCs w:val="21"/>
            </w:rPr>
            <w:instrText xml:space="preserve"> HYPERLINK \l _Toc25827_WPSOffice_Level1 </w:instrText>
          </w:r>
          <w:r>
            <w:rPr>
              <w:rFonts w:hint="eastAsia" w:ascii="黑体" w:hAnsi="黑体" w:eastAsia="黑体" w:cs="黑体"/>
              <w:b w:val="0"/>
              <w:bCs w:val="0"/>
              <w:sz w:val="21"/>
              <w:szCs w:val="21"/>
            </w:rPr>
            <w:fldChar w:fldCharType="separate"/>
          </w:r>
          <w:sdt>
            <w:sdtPr>
              <w:rPr>
                <w:rFonts w:hint="eastAsia" w:ascii="黑体" w:hAnsi="黑体" w:eastAsia="黑体" w:cs="黑体"/>
                <w:b w:val="0"/>
                <w:bCs w:val="0"/>
                <w:sz w:val="21"/>
                <w:szCs w:val="21"/>
                <w:lang w:val="en-US" w:eastAsia="zh-CN" w:bidi="ar-SA"/>
              </w:rPr>
              <w:id w:val="147482806"/>
              <w:placeholder>
                <w:docPart w:val="{57f8fe8d-bc39-4b12-a89a-17b316cc922e}"/>
              </w:placeholder>
            </w:sdtPr>
            <w:sdtEndPr>
              <w:rPr>
                <w:rFonts w:hint="eastAsia" w:ascii="黑体" w:hAnsi="黑体" w:eastAsia="黑体" w:cs="黑体"/>
                <w:b w:val="0"/>
                <w:bCs w:val="0"/>
                <w:sz w:val="21"/>
                <w:szCs w:val="21"/>
                <w:lang w:val="en-US" w:eastAsia="zh-CN" w:bidi="ar-SA"/>
              </w:rPr>
            </w:sdtEndPr>
            <w:sdtContent>
              <w:r>
                <w:rPr>
                  <w:rFonts w:hint="eastAsia" w:ascii="黑体" w:hAnsi="黑体" w:eastAsia="黑体" w:cs="黑体"/>
                  <w:b w:val="0"/>
                  <w:bCs w:val="0"/>
                  <w:sz w:val="21"/>
                  <w:szCs w:val="21"/>
                </w:rPr>
                <w:t>四、其他说明</w:t>
              </w:r>
            </w:sdtContent>
          </w:sdt>
          <w:r>
            <w:rPr>
              <w:rFonts w:hint="eastAsia" w:ascii="黑体" w:hAnsi="黑体" w:eastAsia="黑体" w:cs="黑体"/>
              <w:b w:val="0"/>
              <w:bCs w:val="0"/>
              <w:sz w:val="21"/>
              <w:szCs w:val="21"/>
            </w:rPr>
            <w:tab/>
          </w:r>
          <w:r>
            <w:rPr>
              <w:rFonts w:hint="eastAsia" w:ascii="黑体" w:hAnsi="黑体" w:eastAsia="黑体" w:cs="黑体"/>
              <w:b w:val="0"/>
              <w:bCs w:val="0"/>
              <w:sz w:val="21"/>
              <w:szCs w:val="21"/>
              <w:lang w:val="en-US" w:eastAsia="zh-CN"/>
            </w:rPr>
            <w:t>9</w:t>
          </w:r>
          <w:r>
            <w:rPr>
              <w:rFonts w:hint="eastAsia" w:ascii="黑体" w:hAnsi="黑体" w:eastAsia="黑体" w:cs="黑体"/>
              <w:b w:val="0"/>
              <w:bCs w:val="0"/>
              <w:sz w:val="21"/>
              <w:szCs w:val="21"/>
            </w:rPr>
            <w:fldChar w:fldCharType="end"/>
          </w:r>
          <w:bookmarkEnd w:id="0"/>
        </w:p>
      </w:sdtContent>
    </w:sdt>
    <w:p>
      <w:pPr>
        <w:rPr>
          <w:rFonts w:hint="eastAsia" w:ascii="黑体" w:hAnsi="黑体" w:eastAsia="黑体" w:cs="黑体"/>
          <w:b w:val="0"/>
          <w:bCs/>
          <w:sz w:val="21"/>
          <w:szCs w:val="21"/>
          <w:lang w:val="en-US" w:eastAsia="zh-CN"/>
        </w:rPr>
      </w:pPr>
    </w:p>
    <w:p>
      <w:pPr>
        <w:rPr>
          <w:rFonts w:hint="eastAsia" w:ascii="黑体" w:hAnsi="黑体" w:eastAsia="黑体" w:cs="黑体"/>
          <w:b w:val="0"/>
          <w:bCs/>
          <w:sz w:val="21"/>
          <w:szCs w:val="21"/>
          <w:lang w:val="en-US" w:eastAsia="zh-CN"/>
        </w:rPr>
      </w:pPr>
    </w:p>
    <w:p>
      <w:pPr>
        <w:rPr>
          <w:rFonts w:hint="eastAsia" w:ascii="黑体" w:hAnsi="黑体" w:eastAsia="黑体" w:cs="黑体"/>
          <w:b w:val="0"/>
          <w:bCs/>
          <w:sz w:val="21"/>
          <w:szCs w:val="21"/>
          <w:lang w:val="en-US" w:eastAsia="zh-CN"/>
        </w:rPr>
      </w:pPr>
    </w:p>
    <w:p>
      <w:pPr>
        <w:rPr>
          <w:rFonts w:hint="eastAsia" w:ascii="黑体" w:hAnsi="黑体" w:eastAsia="黑体" w:cs="黑体"/>
          <w:b w:val="0"/>
          <w:bCs/>
          <w:sz w:val="21"/>
          <w:szCs w:val="21"/>
          <w:lang w:val="en-US" w:eastAsia="zh-CN"/>
        </w:rPr>
      </w:pPr>
    </w:p>
    <w:p>
      <w:pPr>
        <w:rPr>
          <w:rFonts w:hint="eastAsia" w:ascii="黑体" w:hAnsi="黑体" w:eastAsia="黑体" w:cs="黑体"/>
          <w:b w:val="0"/>
          <w:bCs/>
          <w:sz w:val="21"/>
          <w:szCs w:val="21"/>
          <w:lang w:val="en-US" w:eastAsia="zh-CN"/>
        </w:rPr>
      </w:pPr>
    </w:p>
    <w:p>
      <w:pPr>
        <w:rPr>
          <w:rFonts w:hint="eastAsia" w:ascii="黑体" w:hAnsi="黑体" w:eastAsia="黑体" w:cs="黑体"/>
          <w:b w:val="0"/>
          <w:bCs/>
          <w:sz w:val="21"/>
          <w:szCs w:val="21"/>
          <w:lang w:val="en-US" w:eastAsia="zh-CN"/>
        </w:rPr>
      </w:pPr>
    </w:p>
    <w:p>
      <w:pPr>
        <w:rPr>
          <w:rFonts w:hint="eastAsia" w:ascii="黑体" w:hAnsi="黑体" w:eastAsia="黑体" w:cs="黑体"/>
          <w:b w:val="0"/>
          <w:bCs/>
          <w:sz w:val="21"/>
          <w:szCs w:val="21"/>
          <w:lang w:val="en-US" w:eastAsia="zh-CN"/>
        </w:rPr>
      </w:pPr>
    </w:p>
    <w:p>
      <w:pPr>
        <w:rPr>
          <w:rFonts w:hint="eastAsia" w:ascii="黑体" w:hAnsi="黑体" w:eastAsia="黑体" w:cs="黑体"/>
          <w:b w:val="0"/>
          <w:bCs/>
          <w:sz w:val="21"/>
          <w:szCs w:val="21"/>
          <w:lang w:val="en-US" w:eastAsia="zh-CN"/>
        </w:rPr>
      </w:pPr>
    </w:p>
    <w:p>
      <w:pPr>
        <w:rPr>
          <w:rFonts w:hint="eastAsia" w:ascii="黑体" w:hAnsi="黑体" w:eastAsia="黑体" w:cs="黑体"/>
          <w:b w:val="0"/>
          <w:bCs/>
          <w:sz w:val="21"/>
          <w:szCs w:val="21"/>
          <w:lang w:val="en-US" w:eastAsia="zh-CN"/>
        </w:rPr>
      </w:pPr>
    </w:p>
    <w:p>
      <w:pPr>
        <w:rPr>
          <w:rFonts w:hint="eastAsia" w:ascii="黑体" w:hAnsi="黑体" w:eastAsia="黑体" w:cs="黑体"/>
          <w:b w:val="0"/>
          <w:bCs/>
          <w:sz w:val="21"/>
          <w:szCs w:val="21"/>
          <w:lang w:val="en-US" w:eastAsia="zh-CN"/>
        </w:rPr>
      </w:pPr>
    </w:p>
    <w:p>
      <w:pPr>
        <w:rPr>
          <w:rFonts w:hint="eastAsia" w:ascii="黑体" w:hAnsi="黑体" w:eastAsia="黑体" w:cs="黑体"/>
          <w:b w:val="0"/>
          <w:bCs/>
          <w:sz w:val="21"/>
          <w:szCs w:val="21"/>
          <w:lang w:val="en-US" w:eastAsia="zh-CN"/>
        </w:rPr>
      </w:pPr>
    </w:p>
    <w:p>
      <w:pPr>
        <w:rPr>
          <w:rFonts w:hint="eastAsia" w:ascii="黑体" w:hAnsi="黑体" w:eastAsia="黑体" w:cs="黑体"/>
          <w:b w:val="0"/>
          <w:bCs/>
          <w:sz w:val="21"/>
          <w:szCs w:val="21"/>
          <w:lang w:val="en-US" w:eastAsia="zh-CN"/>
        </w:rPr>
      </w:pPr>
    </w:p>
    <w:p>
      <w:pPr>
        <w:rPr>
          <w:rFonts w:hint="eastAsia" w:ascii="黑体" w:hAnsi="黑体" w:eastAsia="黑体" w:cs="黑体"/>
          <w:b w:val="0"/>
          <w:bCs/>
          <w:sz w:val="21"/>
          <w:szCs w:val="21"/>
          <w:lang w:val="en-US" w:eastAsia="zh-CN"/>
        </w:rPr>
      </w:pPr>
    </w:p>
    <w:p>
      <w:pPr>
        <w:rPr>
          <w:rFonts w:hint="eastAsia" w:ascii="黑体" w:hAnsi="黑体" w:eastAsia="黑体" w:cs="黑体"/>
          <w:b w:val="0"/>
          <w:bCs/>
          <w:sz w:val="21"/>
          <w:szCs w:val="21"/>
          <w:lang w:val="en-US" w:eastAsia="zh-CN"/>
        </w:rPr>
      </w:pPr>
    </w:p>
    <w:p>
      <w:pPr>
        <w:rPr>
          <w:rFonts w:hint="eastAsia" w:ascii="黑体" w:hAnsi="黑体" w:eastAsia="黑体" w:cs="黑体"/>
          <w:b w:val="0"/>
          <w:bCs/>
          <w:sz w:val="21"/>
          <w:szCs w:val="21"/>
          <w:lang w:val="en-US" w:eastAsia="zh-CN"/>
        </w:rPr>
      </w:pPr>
    </w:p>
    <w:p>
      <w:pPr>
        <w:rPr>
          <w:rFonts w:hint="eastAsia" w:ascii="黑体" w:hAnsi="黑体" w:eastAsia="黑体" w:cs="黑体"/>
          <w:b w:val="0"/>
          <w:bCs/>
          <w:sz w:val="21"/>
          <w:szCs w:val="21"/>
          <w:lang w:val="en-US" w:eastAsia="zh-CN"/>
        </w:rPr>
      </w:pPr>
    </w:p>
    <w:p>
      <w:pPr>
        <w:rPr>
          <w:rFonts w:hint="eastAsia" w:ascii="黑体" w:hAnsi="黑体" w:eastAsia="黑体" w:cs="黑体"/>
          <w:b w:val="0"/>
          <w:bCs/>
          <w:sz w:val="21"/>
          <w:szCs w:val="21"/>
          <w:lang w:val="en-US" w:eastAsia="zh-CN"/>
        </w:rPr>
      </w:pPr>
    </w:p>
    <w:p>
      <w:pPr>
        <w:rPr>
          <w:rFonts w:hint="eastAsia" w:ascii="黑体" w:hAnsi="黑体" w:eastAsia="黑体" w:cs="黑体"/>
          <w:b w:val="0"/>
          <w:bCs/>
          <w:sz w:val="21"/>
          <w:szCs w:val="21"/>
          <w:lang w:val="en-US" w:eastAsia="zh-CN"/>
        </w:rPr>
      </w:pPr>
    </w:p>
    <w:p>
      <w:pPr>
        <w:pStyle w:val="2"/>
      </w:pPr>
      <w:bookmarkStart w:id="1" w:name="_Toc403988809"/>
      <w:bookmarkStart w:id="2" w:name="_Toc26161_WPSOffice_Level1"/>
      <w:r>
        <w:rPr>
          <w:rFonts w:hint="eastAsia"/>
        </w:rPr>
        <w:t>一、招标邀请函</w:t>
      </w:r>
      <w:bookmarkEnd w:id="1"/>
      <w:bookmarkEnd w:id="2"/>
    </w:p>
    <w:p>
      <w:pPr>
        <w:spacing w:line="360" w:lineRule="auto"/>
        <w:rPr>
          <w:rFonts w:hAnsi="宋体"/>
          <w:sz w:val="21"/>
          <w:szCs w:val="21"/>
          <w:u w:val="single"/>
        </w:rPr>
      </w:pPr>
      <w:r>
        <w:rPr>
          <w:rFonts w:hint="eastAsia" w:ascii="黑体" w:hAnsi="黑体" w:eastAsia="黑体"/>
          <w:b/>
          <w:color w:val="000000"/>
          <w:sz w:val="21"/>
          <w:szCs w:val="21"/>
        </w:rPr>
        <w:t>致</w:t>
      </w:r>
      <w:r>
        <w:rPr>
          <w:rFonts w:hint="eastAsia" w:ascii="黑体" w:hAnsi="黑体" w:eastAsia="黑体"/>
          <w:b/>
          <w:color w:val="000000"/>
          <w:sz w:val="21"/>
          <w:szCs w:val="21"/>
          <w:u w:val="single"/>
          <w:lang w:eastAsia="zh-CN"/>
        </w:rPr>
        <w:t>武汉华晟乾茂黄家湖项目（B-2）施工总承包</w:t>
      </w:r>
      <w:r>
        <w:rPr>
          <w:rFonts w:hint="eastAsia" w:ascii="黑体" w:hAnsi="黑体" w:eastAsia="黑体"/>
          <w:b/>
          <w:color w:val="000000"/>
          <w:sz w:val="21"/>
          <w:szCs w:val="21"/>
          <w:u w:val="single"/>
        </w:rPr>
        <w:t>工程</w:t>
      </w:r>
      <w:r>
        <w:rPr>
          <w:rFonts w:hint="eastAsia" w:ascii="黑体" w:hAnsi="黑体" w:eastAsia="黑体"/>
          <w:b/>
          <w:color w:val="000000"/>
          <w:sz w:val="21"/>
          <w:szCs w:val="21"/>
        </w:rPr>
        <w:t>的投标人：</w:t>
      </w:r>
    </w:p>
    <w:p>
      <w:pPr>
        <w:snapToGrid w:val="0"/>
        <w:spacing w:line="360" w:lineRule="auto"/>
        <w:ind w:firstLine="420" w:firstLineChars="200"/>
        <w:rPr>
          <w:rFonts w:hAnsi="宋体"/>
          <w:sz w:val="21"/>
          <w:szCs w:val="21"/>
        </w:rPr>
      </w:pPr>
      <w:r>
        <w:rPr>
          <w:rFonts w:hint="eastAsia" w:hAnsi="宋体"/>
          <w:sz w:val="21"/>
          <w:szCs w:val="21"/>
        </w:rPr>
        <w:t>（一）现正式邀请贵司参加</w:t>
      </w:r>
      <w:r>
        <w:rPr>
          <w:rFonts w:hint="eastAsia" w:hAnsi="宋体"/>
          <w:b/>
          <w:bCs/>
          <w:sz w:val="21"/>
          <w:szCs w:val="21"/>
          <w:u w:val="single"/>
          <w:lang w:val="en-US" w:eastAsia="zh-CN"/>
        </w:rPr>
        <w:t>武汉华晟乾茂黄家湖项目（B-2）施工总承包工程现场钢结构加工制作运输、安装分包</w:t>
      </w:r>
      <w:r>
        <w:rPr>
          <w:rFonts w:hint="eastAsia" w:hAnsi="宋体"/>
          <w:sz w:val="21"/>
          <w:szCs w:val="21"/>
        </w:rPr>
        <w:t>投标。</w:t>
      </w:r>
    </w:p>
    <w:p>
      <w:pPr>
        <w:spacing w:line="360" w:lineRule="auto"/>
        <w:ind w:firstLine="420" w:firstLineChars="200"/>
        <w:rPr>
          <w:rFonts w:hAnsi="宋体"/>
          <w:b/>
          <w:bCs/>
          <w:sz w:val="21"/>
          <w:szCs w:val="21"/>
          <w:u w:val="single"/>
        </w:rPr>
      </w:pPr>
      <w:r>
        <w:rPr>
          <w:rFonts w:hint="eastAsia" w:hAnsi="宋体"/>
          <w:sz w:val="21"/>
          <w:szCs w:val="21"/>
        </w:rPr>
        <w:t>（二）投标人凭投标单位营业执照、资质证书、安全生产许可证、税务登记证、 组织机构代码、法定代表人证明书（原件）、法人授权委托书（原件）于</w:t>
      </w:r>
      <w:r>
        <w:rPr>
          <w:rFonts w:hint="eastAsia" w:hAnsi="宋体"/>
          <w:b w:val="0"/>
          <w:bCs/>
          <w:sz w:val="21"/>
          <w:szCs w:val="21"/>
          <w:u w:val="single"/>
        </w:rPr>
        <w:t>20</w:t>
      </w:r>
      <w:r>
        <w:rPr>
          <w:rFonts w:hint="eastAsia" w:hAnsi="宋体"/>
          <w:b w:val="0"/>
          <w:bCs/>
          <w:sz w:val="21"/>
          <w:szCs w:val="21"/>
          <w:u w:val="single"/>
          <w:lang w:val="en-US" w:eastAsia="zh-CN"/>
        </w:rPr>
        <w:t xml:space="preserve">20 </w:t>
      </w:r>
      <w:r>
        <w:rPr>
          <w:rFonts w:hint="eastAsia" w:hAnsi="宋体"/>
          <w:b w:val="0"/>
          <w:bCs/>
          <w:sz w:val="21"/>
          <w:szCs w:val="21"/>
        </w:rPr>
        <w:t>年</w:t>
      </w:r>
      <w:r>
        <w:rPr>
          <w:rFonts w:hint="eastAsia" w:hAnsi="宋体"/>
          <w:b w:val="0"/>
          <w:bCs/>
          <w:sz w:val="21"/>
          <w:szCs w:val="21"/>
          <w:u w:val="single"/>
        </w:rPr>
        <w:t xml:space="preserve"> </w:t>
      </w:r>
      <w:r>
        <w:rPr>
          <w:rFonts w:hint="eastAsia" w:hAnsi="宋体"/>
          <w:b w:val="0"/>
          <w:bCs/>
          <w:sz w:val="21"/>
          <w:szCs w:val="21"/>
          <w:u w:val="single"/>
          <w:lang w:val="en-US" w:eastAsia="zh-CN"/>
        </w:rPr>
        <w:t xml:space="preserve">  </w:t>
      </w:r>
      <w:r>
        <w:rPr>
          <w:rFonts w:hint="eastAsia" w:hAnsi="宋体"/>
          <w:b w:val="0"/>
          <w:bCs/>
          <w:sz w:val="21"/>
          <w:szCs w:val="21"/>
        </w:rPr>
        <w:t>月</w:t>
      </w:r>
      <w:r>
        <w:rPr>
          <w:rFonts w:hint="eastAsia" w:hAnsi="宋体"/>
          <w:b w:val="0"/>
          <w:bCs/>
          <w:sz w:val="21"/>
          <w:szCs w:val="21"/>
          <w:u w:val="single"/>
        </w:rPr>
        <w:t xml:space="preserve"> </w:t>
      </w:r>
      <w:r>
        <w:rPr>
          <w:rFonts w:hint="eastAsia" w:hAnsi="宋体"/>
          <w:b w:val="0"/>
          <w:bCs/>
          <w:sz w:val="21"/>
          <w:szCs w:val="21"/>
          <w:u w:val="single"/>
          <w:lang w:val="en-US" w:eastAsia="zh-CN"/>
        </w:rPr>
        <w:t xml:space="preserve"> </w:t>
      </w:r>
      <w:r>
        <w:rPr>
          <w:rFonts w:hint="eastAsia" w:hAnsi="宋体"/>
          <w:b w:val="0"/>
          <w:bCs/>
          <w:sz w:val="21"/>
          <w:szCs w:val="21"/>
          <w:u w:val="single"/>
        </w:rPr>
        <w:t xml:space="preserve"> </w:t>
      </w:r>
      <w:r>
        <w:rPr>
          <w:rFonts w:hint="eastAsia" w:hAnsi="宋体"/>
          <w:b w:val="0"/>
          <w:bCs/>
          <w:sz w:val="21"/>
          <w:szCs w:val="21"/>
        </w:rPr>
        <w:t>日</w:t>
      </w:r>
      <w:r>
        <w:rPr>
          <w:rFonts w:hint="eastAsia" w:hAnsi="宋体"/>
          <w:bCs/>
          <w:sz w:val="21"/>
          <w:szCs w:val="21"/>
        </w:rPr>
        <w:t>到</w:t>
      </w:r>
      <w:r>
        <w:rPr>
          <w:rFonts w:hint="eastAsia" w:hAnsi="宋体"/>
          <w:sz w:val="21"/>
          <w:szCs w:val="21"/>
          <w:u w:val="single"/>
          <w:lang w:val="en-US" w:eastAsia="zh-CN"/>
        </w:rPr>
        <w:t>武汉江夏区黄家湖大道军运村斜对面中建一局项目部</w:t>
      </w:r>
      <w:r>
        <w:rPr>
          <w:rFonts w:hint="eastAsia" w:hAnsi="宋体"/>
          <w:sz w:val="21"/>
          <w:szCs w:val="21"/>
        </w:rPr>
        <w:t>领取招标文件</w:t>
      </w:r>
      <w:r>
        <w:rPr>
          <w:rFonts w:hint="eastAsia" w:hAnsi="宋体"/>
          <w:b w:val="0"/>
          <w:bCs/>
          <w:sz w:val="21"/>
          <w:szCs w:val="21"/>
        </w:rPr>
        <w:t>。</w:t>
      </w:r>
      <w:r>
        <w:rPr>
          <w:rFonts w:hint="eastAsia" w:hAnsi="宋体"/>
          <w:sz w:val="21"/>
          <w:szCs w:val="21"/>
        </w:rPr>
        <w:t>本招标文件作为合同文件的组成部分。</w:t>
      </w:r>
    </w:p>
    <w:p>
      <w:pPr>
        <w:spacing w:line="360" w:lineRule="auto"/>
        <w:ind w:firstLine="420" w:firstLineChars="200"/>
        <w:rPr>
          <w:rFonts w:hAnsi="宋体"/>
          <w:sz w:val="21"/>
          <w:szCs w:val="21"/>
        </w:rPr>
      </w:pPr>
      <w:r>
        <w:rPr>
          <w:rFonts w:hint="eastAsia" w:hAnsi="宋体"/>
          <w:sz w:val="21"/>
          <w:szCs w:val="21"/>
        </w:rPr>
        <w:t>（除原件外其余资质均为复印件加盖公章，递交资质必须齐全，为投标单位最新资质且必须按要求进行年检合格,否则，招标人有权拒绝投标人参与此次投标）</w:t>
      </w:r>
    </w:p>
    <w:p>
      <w:pPr>
        <w:spacing w:line="360" w:lineRule="auto"/>
        <w:ind w:firstLine="420" w:firstLineChars="200"/>
        <w:rPr>
          <w:rFonts w:hAnsi="宋体"/>
          <w:sz w:val="21"/>
          <w:szCs w:val="21"/>
        </w:rPr>
      </w:pPr>
      <w:r>
        <w:rPr>
          <w:rFonts w:hint="eastAsia" w:hAnsi="宋体"/>
          <w:sz w:val="21"/>
          <w:szCs w:val="21"/>
        </w:rPr>
        <w:t>（三）投标人在为本次招标所进行的现场考察、事实调查和标书编制等一切活动中引起的费用开支和法律事务，由投标人自行承担，招标人概不承担任何费用和法律责任。</w:t>
      </w:r>
    </w:p>
    <w:p>
      <w:pPr>
        <w:spacing w:line="360" w:lineRule="auto"/>
        <w:ind w:firstLine="420" w:firstLineChars="200"/>
        <w:rPr>
          <w:rFonts w:hAnsi="宋体"/>
          <w:sz w:val="21"/>
          <w:szCs w:val="21"/>
        </w:rPr>
      </w:pPr>
      <w:r>
        <w:rPr>
          <w:rFonts w:hint="eastAsia" w:hAnsi="宋体"/>
          <w:sz w:val="21"/>
          <w:szCs w:val="21"/>
        </w:rPr>
        <w:t>（四）投标文件递交的截止时间为</w:t>
      </w:r>
      <w:r>
        <w:rPr>
          <w:rFonts w:hint="eastAsia" w:hAnsi="宋体"/>
          <w:b/>
          <w:bCs/>
          <w:sz w:val="21"/>
          <w:szCs w:val="21"/>
          <w:u w:val="single"/>
        </w:rPr>
        <w:t>20</w:t>
      </w:r>
      <w:r>
        <w:rPr>
          <w:rFonts w:hint="eastAsia" w:hAnsi="宋体"/>
          <w:b/>
          <w:bCs/>
          <w:sz w:val="21"/>
          <w:szCs w:val="21"/>
          <w:u w:val="single"/>
          <w:lang w:val="en-US" w:eastAsia="zh-CN"/>
        </w:rPr>
        <w:t>20</w:t>
      </w:r>
      <w:r>
        <w:rPr>
          <w:rFonts w:hint="eastAsia" w:hAnsi="宋体"/>
          <w:b/>
          <w:bCs/>
          <w:sz w:val="21"/>
          <w:szCs w:val="21"/>
          <w:u w:val="single"/>
        </w:rPr>
        <w:t xml:space="preserve"> </w:t>
      </w:r>
      <w:r>
        <w:rPr>
          <w:rFonts w:hint="eastAsia" w:hAnsi="宋体"/>
          <w:b/>
          <w:bCs/>
          <w:sz w:val="21"/>
          <w:szCs w:val="21"/>
        </w:rPr>
        <w:t>年</w:t>
      </w:r>
      <w:r>
        <w:rPr>
          <w:rFonts w:hint="eastAsia" w:hAnsi="宋体"/>
          <w:b/>
          <w:bCs/>
          <w:sz w:val="21"/>
          <w:szCs w:val="21"/>
          <w:u w:val="single"/>
        </w:rPr>
        <w:t xml:space="preserve"> </w:t>
      </w:r>
      <w:r>
        <w:rPr>
          <w:rFonts w:hint="eastAsia" w:hAnsi="宋体"/>
          <w:b/>
          <w:bCs/>
          <w:sz w:val="21"/>
          <w:szCs w:val="21"/>
          <w:u w:val="single"/>
          <w:lang w:val="en-US" w:eastAsia="zh-CN"/>
        </w:rPr>
        <w:t xml:space="preserve">  </w:t>
      </w:r>
      <w:r>
        <w:rPr>
          <w:rFonts w:hint="eastAsia" w:hAnsi="宋体"/>
          <w:b/>
          <w:bCs/>
          <w:sz w:val="21"/>
          <w:szCs w:val="21"/>
          <w:u w:val="single"/>
        </w:rPr>
        <w:t xml:space="preserve"> </w:t>
      </w:r>
      <w:r>
        <w:rPr>
          <w:rFonts w:hint="eastAsia" w:hAnsi="宋体"/>
          <w:b/>
          <w:bCs/>
          <w:sz w:val="21"/>
          <w:szCs w:val="21"/>
        </w:rPr>
        <w:t>月</w:t>
      </w:r>
      <w:r>
        <w:rPr>
          <w:rFonts w:hint="eastAsia" w:hAnsi="宋体"/>
          <w:b/>
          <w:sz w:val="21"/>
          <w:szCs w:val="21"/>
          <w:u w:val="single"/>
        </w:rPr>
        <w:t xml:space="preserve"> </w:t>
      </w:r>
      <w:r>
        <w:rPr>
          <w:rFonts w:hint="eastAsia" w:hAnsi="宋体"/>
          <w:b/>
          <w:sz w:val="21"/>
          <w:szCs w:val="21"/>
          <w:u w:val="single"/>
          <w:lang w:val="en-US" w:eastAsia="zh-CN"/>
        </w:rPr>
        <w:t xml:space="preserve">   </w:t>
      </w:r>
      <w:r>
        <w:rPr>
          <w:rFonts w:hint="eastAsia" w:hAnsi="宋体"/>
          <w:b/>
          <w:sz w:val="21"/>
          <w:szCs w:val="21"/>
          <w:u w:val="single"/>
        </w:rPr>
        <w:t xml:space="preserve"> </w:t>
      </w:r>
      <w:r>
        <w:rPr>
          <w:rFonts w:hint="eastAsia" w:hAnsi="宋体"/>
          <w:b/>
          <w:bCs/>
          <w:sz w:val="21"/>
          <w:szCs w:val="21"/>
        </w:rPr>
        <w:t>日</w:t>
      </w:r>
      <w:r>
        <w:rPr>
          <w:rFonts w:hint="eastAsia" w:hAnsi="宋体"/>
          <w:b/>
          <w:bCs/>
          <w:sz w:val="21"/>
          <w:szCs w:val="21"/>
          <w:u w:val="single"/>
        </w:rPr>
        <w:t xml:space="preserve"> </w:t>
      </w:r>
      <w:r>
        <w:rPr>
          <w:rFonts w:hint="eastAsia" w:hAnsi="宋体"/>
          <w:b/>
          <w:bCs/>
          <w:sz w:val="21"/>
          <w:szCs w:val="21"/>
          <w:u w:val="single"/>
          <w:lang w:val="en-US" w:eastAsia="zh-CN"/>
        </w:rPr>
        <w:t xml:space="preserve">   </w:t>
      </w:r>
      <w:r>
        <w:rPr>
          <w:rFonts w:hint="eastAsia" w:hAnsi="宋体"/>
          <w:b/>
          <w:bCs/>
          <w:sz w:val="21"/>
          <w:szCs w:val="21"/>
          <w:u w:val="single"/>
        </w:rPr>
        <w:t xml:space="preserve"> </w:t>
      </w:r>
      <w:r>
        <w:rPr>
          <w:rFonts w:hint="eastAsia" w:hAnsi="宋体"/>
          <w:sz w:val="21"/>
          <w:szCs w:val="21"/>
        </w:rPr>
        <w:t>。</w:t>
      </w:r>
    </w:p>
    <w:p>
      <w:pPr>
        <w:spacing w:line="360" w:lineRule="auto"/>
        <w:ind w:firstLine="420" w:firstLineChars="200"/>
        <w:rPr>
          <w:rFonts w:hAnsi="宋体"/>
          <w:sz w:val="21"/>
          <w:szCs w:val="21"/>
        </w:rPr>
      </w:pPr>
      <w:r>
        <w:rPr>
          <w:rFonts w:hint="eastAsia" w:hAnsi="宋体"/>
          <w:sz w:val="21"/>
          <w:szCs w:val="21"/>
        </w:rPr>
        <w:t>（五）回标地点：</w:t>
      </w:r>
      <w:r>
        <w:rPr>
          <w:rFonts w:hint="eastAsia" w:hAnsi="宋体"/>
          <w:b/>
          <w:bCs/>
          <w:sz w:val="21"/>
          <w:szCs w:val="21"/>
          <w:u w:val="single"/>
          <w:lang w:val="en-US" w:eastAsia="zh-CN"/>
        </w:rPr>
        <w:t>武汉江夏区黄家湖大道军运村斜对面中建一局项目部</w:t>
      </w:r>
      <w:r>
        <w:rPr>
          <w:rFonts w:hint="eastAsia" w:hAnsi="宋体"/>
          <w:sz w:val="21"/>
          <w:szCs w:val="21"/>
        </w:rPr>
        <w:t>。</w:t>
      </w:r>
    </w:p>
    <w:p>
      <w:pPr>
        <w:spacing w:line="360" w:lineRule="auto"/>
        <w:ind w:firstLine="420" w:firstLineChars="200"/>
        <w:rPr>
          <w:rFonts w:hAnsi="宋体"/>
          <w:sz w:val="21"/>
          <w:szCs w:val="21"/>
        </w:rPr>
      </w:pPr>
      <w:r>
        <w:rPr>
          <w:rFonts w:hint="eastAsia" w:hAnsi="宋体"/>
          <w:sz w:val="21"/>
          <w:szCs w:val="21"/>
        </w:rPr>
        <w:t>（六）本次招标联系方式：</w:t>
      </w:r>
    </w:p>
    <w:p>
      <w:pPr>
        <w:spacing w:line="360" w:lineRule="auto"/>
        <w:ind w:firstLine="420" w:firstLineChars="200"/>
        <w:rPr>
          <w:rFonts w:hAnsi="宋体"/>
          <w:sz w:val="21"/>
          <w:szCs w:val="21"/>
        </w:rPr>
      </w:pPr>
      <w:r>
        <w:rPr>
          <w:rFonts w:hint="eastAsia" w:hAnsi="宋体"/>
          <w:sz w:val="21"/>
          <w:szCs w:val="21"/>
        </w:rPr>
        <w:t xml:space="preserve">招标人:中国建筑一局（集团）有限公司 </w:t>
      </w:r>
    </w:p>
    <w:p>
      <w:pPr>
        <w:spacing w:line="360" w:lineRule="auto"/>
        <w:ind w:firstLine="420" w:firstLineChars="200"/>
        <w:rPr>
          <w:rFonts w:hAnsi="宋体"/>
          <w:sz w:val="21"/>
          <w:szCs w:val="21"/>
        </w:rPr>
      </w:pPr>
      <w:r>
        <w:rPr>
          <w:rFonts w:hint="eastAsia" w:hAnsi="宋体"/>
          <w:sz w:val="21"/>
          <w:szCs w:val="21"/>
        </w:rPr>
        <w:t>联系人及电话：</w:t>
      </w:r>
    </w:p>
    <w:p>
      <w:pPr>
        <w:spacing w:line="360" w:lineRule="auto"/>
        <w:ind w:firstLine="420" w:firstLineChars="200"/>
        <w:rPr>
          <w:rFonts w:hint="eastAsia" w:hAnsi="宋体" w:eastAsia="宋体"/>
          <w:sz w:val="21"/>
          <w:szCs w:val="21"/>
          <w:u w:val="single"/>
          <w:lang w:eastAsia="zh-CN"/>
        </w:rPr>
      </w:pPr>
      <w:r>
        <w:rPr>
          <w:rFonts w:hint="eastAsia" w:hAnsi="宋体"/>
          <w:sz w:val="21"/>
          <w:szCs w:val="21"/>
        </w:rPr>
        <w:t>领取招标文件联系人：</w:t>
      </w:r>
      <w:r>
        <w:rPr>
          <w:rFonts w:hint="eastAsia" w:hAnsi="宋体"/>
          <w:sz w:val="21"/>
          <w:szCs w:val="21"/>
          <w:u w:val="single"/>
        </w:rPr>
        <w:t xml:space="preserve"> </w:t>
      </w:r>
      <w:r>
        <w:rPr>
          <w:rFonts w:hint="eastAsia" w:hAnsi="宋体"/>
          <w:sz w:val="21"/>
          <w:szCs w:val="21"/>
          <w:u w:val="single"/>
          <w:lang w:val="en-US" w:eastAsia="zh-CN"/>
        </w:rPr>
        <w:t>高宾宾</w:t>
      </w:r>
      <w:r>
        <w:rPr>
          <w:rFonts w:hint="eastAsia" w:hAnsi="宋体"/>
          <w:sz w:val="21"/>
          <w:szCs w:val="21"/>
          <w:u w:val="single"/>
        </w:rPr>
        <w:t xml:space="preserve"> </w:t>
      </w:r>
      <w:r>
        <w:rPr>
          <w:rFonts w:hint="eastAsia" w:hAnsi="宋体"/>
          <w:sz w:val="21"/>
          <w:szCs w:val="21"/>
        </w:rPr>
        <w:t xml:space="preserve"> ，联系电话：</w:t>
      </w:r>
      <w:r>
        <w:rPr>
          <w:rFonts w:hint="eastAsia" w:hAnsi="宋体"/>
          <w:sz w:val="21"/>
          <w:szCs w:val="21"/>
          <w:u w:val="single"/>
          <w:lang w:val="en-US" w:eastAsia="zh-CN"/>
        </w:rPr>
        <w:t>15292086135</w:t>
      </w:r>
      <w:r>
        <w:rPr>
          <w:rFonts w:hint="eastAsia" w:hAnsi="宋体"/>
          <w:sz w:val="21"/>
          <w:szCs w:val="21"/>
          <w:u w:val="single"/>
          <w:lang w:eastAsia="zh-CN"/>
        </w:rPr>
        <w:t>；</w:t>
      </w:r>
    </w:p>
    <w:p>
      <w:pPr>
        <w:spacing w:line="360" w:lineRule="auto"/>
        <w:ind w:firstLine="420" w:firstLineChars="200"/>
        <w:rPr>
          <w:rFonts w:hAnsi="宋体"/>
          <w:sz w:val="21"/>
          <w:szCs w:val="21"/>
          <w:u w:val="single"/>
        </w:rPr>
      </w:pPr>
      <w:r>
        <w:rPr>
          <w:rFonts w:hint="eastAsia" w:hAnsi="宋体"/>
          <w:sz w:val="21"/>
          <w:szCs w:val="21"/>
        </w:rPr>
        <w:t>标书接收联系人：</w:t>
      </w:r>
      <w:r>
        <w:rPr>
          <w:rFonts w:hint="eastAsia" w:hAnsi="宋体"/>
          <w:sz w:val="21"/>
          <w:szCs w:val="21"/>
          <w:u w:val="single"/>
        </w:rPr>
        <w:t xml:space="preserve"> </w:t>
      </w:r>
      <w:r>
        <w:rPr>
          <w:rFonts w:hint="eastAsia" w:hAnsi="宋体"/>
          <w:sz w:val="21"/>
          <w:szCs w:val="21"/>
          <w:u w:val="single"/>
          <w:lang w:val="en-US" w:eastAsia="zh-CN"/>
        </w:rPr>
        <w:t>高宾宾</w:t>
      </w:r>
      <w:r>
        <w:rPr>
          <w:rFonts w:hint="eastAsia" w:hAnsi="宋体"/>
          <w:sz w:val="21"/>
          <w:szCs w:val="21"/>
          <w:u w:val="single"/>
        </w:rPr>
        <w:t xml:space="preserve"> </w:t>
      </w:r>
      <w:r>
        <w:rPr>
          <w:rFonts w:hint="eastAsia" w:hAnsi="宋体"/>
          <w:sz w:val="21"/>
          <w:szCs w:val="21"/>
        </w:rPr>
        <w:t xml:space="preserve"> ，联系电话：</w:t>
      </w:r>
      <w:r>
        <w:rPr>
          <w:rFonts w:hint="eastAsia" w:hAnsi="宋体"/>
          <w:sz w:val="21"/>
          <w:szCs w:val="21"/>
          <w:u w:val="single"/>
          <w:lang w:val="en-US" w:eastAsia="zh-CN"/>
        </w:rPr>
        <w:t>15292086135</w:t>
      </w:r>
      <w:r>
        <w:rPr>
          <w:rFonts w:hint="eastAsia" w:hAnsi="宋体"/>
          <w:sz w:val="21"/>
          <w:szCs w:val="21"/>
          <w:u w:val="single"/>
        </w:rPr>
        <w:t>；</w:t>
      </w:r>
    </w:p>
    <w:p>
      <w:pPr>
        <w:spacing w:line="360" w:lineRule="auto"/>
        <w:ind w:left="1675" w:leftChars="122" w:hanging="1260" w:hangingChars="600"/>
        <w:rPr>
          <w:rFonts w:hint="eastAsia" w:hAnsi="宋体"/>
          <w:sz w:val="21"/>
          <w:szCs w:val="21"/>
          <w:u w:val="single"/>
        </w:rPr>
      </w:pPr>
      <w:r>
        <w:rPr>
          <w:rFonts w:hint="eastAsia"/>
          <w:sz w:val="21"/>
          <w:szCs w:val="21"/>
        </w:rPr>
        <w:t>招标人地址</w:t>
      </w:r>
      <w:r>
        <w:rPr>
          <w:rFonts w:hint="eastAsia" w:hAnsi="宋体"/>
          <w:sz w:val="21"/>
          <w:szCs w:val="21"/>
        </w:rPr>
        <w:t xml:space="preserve">: </w:t>
      </w:r>
      <w:bookmarkStart w:id="3" w:name="_Hlk489865944"/>
      <w:r>
        <w:rPr>
          <w:rFonts w:hint="eastAsia" w:hAnsi="宋体"/>
          <w:sz w:val="21"/>
          <w:szCs w:val="21"/>
          <w:u w:val="single"/>
          <w:lang w:val="en-US" w:eastAsia="zh-CN"/>
        </w:rPr>
        <w:t>武汉江夏区黄家湖大道军运村斜对面中建一局项目部</w:t>
      </w:r>
    </w:p>
    <w:bookmarkEnd w:id="3"/>
    <w:p>
      <w:pPr>
        <w:spacing w:line="360" w:lineRule="auto"/>
        <w:ind w:firstLine="480" w:firstLineChars="200"/>
        <w:rPr>
          <w:rFonts w:hAnsi="宋体"/>
          <w:sz w:val="24"/>
          <w:szCs w:val="24"/>
        </w:rPr>
      </w:pPr>
    </w:p>
    <w:p>
      <w:pPr>
        <w:spacing w:line="360" w:lineRule="auto"/>
        <w:rPr>
          <w:rFonts w:hAnsi="宋体"/>
          <w:sz w:val="24"/>
          <w:szCs w:val="24"/>
        </w:rPr>
      </w:pPr>
    </w:p>
    <w:p>
      <w:pPr>
        <w:spacing w:line="360" w:lineRule="auto"/>
        <w:rPr>
          <w:rFonts w:hAnsi="宋体"/>
          <w:sz w:val="24"/>
          <w:szCs w:val="24"/>
        </w:rPr>
      </w:pPr>
    </w:p>
    <w:p>
      <w:pPr>
        <w:spacing w:line="360" w:lineRule="auto"/>
        <w:jc w:val="right"/>
        <w:rPr>
          <w:rFonts w:hAnsi="宋体"/>
          <w:sz w:val="24"/>
          <w:szCs w:val="24"/>
        </w:rPr>
      </w:pPr>
      <w:r>
        <w:rPr>
          <w:rFonts w:hint="eastAsia" w:hAnsi="宋体"/>
          <w:sz w:val="24"/>
          <w:szCs w:val="24"/>
        </w:rPr>
        <w:t>招标人：中国建筑一局（集团）有限公司</w:t>
      </w:r>
    </w:p>
    <w:p>
      <w:pPr>
        <w:spacing w:line="360" w:lineRule="auto"/>
        <w:rPr>
          <w:rFonts w:hAnsi="宋体"/>
          <w:sz w:val="24"/>
          <w:szCs w:val="24"/>
        </w:rPr>
      </w:pPr>
      <w:r>
        <w:rPr>
          <w:rFonts w:hint="eastAsia" w:hAnsi="宋体"/>
          <w:sz w:val="24"/>
          <w:szCs w:val="24"/>
        </w:rPr>
        <w:t xml:space="preserve">                                                    </w:t>
      </w:r>
      <w:r>
        <w:rPr>
          <w:rFonts w:hint="eastAsia" w:hAnsi="宋体"/>
          <w:sz w:val="24"/>
          <w:szCs w:val="24"/>
          <w:lang w:val="en-US" w:eastAsia="zh-CN"/>
        </w:rPr>
        <w:t>2020</w:t>
      </w:r>
      <w:r>
        <w:rPr>
          <w:rFonts w:hint="eastAsia" w:hAnsi="宋体"/>
          <w:sz w:val="24"/>
          <w:szCs w:val="24"/>
        </w:rPr>
        <w:t xml:space="preserve">  年  </w:t>
      </w:r>
      <w:r>
        <w:rPr>
          <w:rFonts w:hint="eastAsia" w:hAnsi="宋体"/>
          <w:sz w:val="24"/>
          <w:szCs w:val="24"/>
          <w:lang w:val="en-US" w:eastAsia="zh-CN"/>
        </w:rPr>
        <w:t xml:space="preserve"> </w:t>
      </w:r>
      <w:r>
        <w:rPr>
          <w:rFonts w:hint="eastAsia" w:hAnsi="宋体"/>
          <w:sz w:val="24"/>
          <w:szCs w:val="24"/>
        </w:rPr>
        <w:t xml:space="preserve"> 月  </w:t>
      </w:r>
      <w:r>
        <w:rPr>
          <w:rFonts w:hint="eastAsia" w:hAnsi="宋体"/>
          <w:sz w:val="24"/>
          <w:szCs w:val="24"/>
          <w:lang w:val="en-US" w:eastAsia="zh-CN"/>
        </w:rPr>
        <w:t xml:space="preserve">  </w:t>
      </w:r>
      <w:r>
        <w:rPr>
          <w:rFonts w:hint="eastAsia" w:hAnsi="宋体"/>
          <w:sz w:val="24"/>
          <w:szCs w:val="24"/>
        </w:rPr>
        <w:t xml:space="preserve"> 日</w:t>
      </w:r>
    </w:p>
    <w:p>
      <w:pPr>
        <w:pStyle w:val="2"/>
        <w:rPr>
          <w:rFonts w:hint="eastAsia"/>
          <w:lang w:val="en-US" w:eastAsia="zh-CN"/>
        </w:rPr>
      </w:pPr>
      <w:bookmarkStart w:id="4" w:name="_Toc16041_WPSOffice_Level1"/>
    </w:p>
    <w:p>
      <w:pPr>
        <w:pStyle w:val="2"/>
        <w:rPr>
          <w:rFonts w:hint="eastAsia"/>
        </w:rPr>
      </w:pPr>
      <w:r>
        <w:rPr>
          <w:rFonts w:hint="eastAsia"/>
          <w:lang w:val="en-US" w:eastAsia="zh-CN"/>
        </w:rPr>
        <w:t>二、</w:t>
      </w:r>
      <w:r>
        <w:rPr>
          <w:rFonts w:hint="eastAsia"/>
        </w:rPr>
        <w:t>投标须知</w:t>
      </w:r>
      <w:bookmarkEnd w:id="4"/>
    </w:p>
    <w:p>
      <w:pPr>
        <w:pStyle w:val="3"/>
        <w:rPr>
          <w:rFonts w:hint="eastAsia"/>
          <w:lang w:val="en-US" w:eastAsia="zh-CN"/>
        </w:rPr>
      </w:pPr>
      <w:bookmarkStart w:id="5" w:name="_Toc16041_WPSOffice_Level2"/>
      <w:r>
        <w:rPr>
          <w:rFonts w:hint="eastAsia"/>
          <w:lang w:val="en-US" w:eastAsia="zh-CN"/>
        </w:rPr>
        <w:t>（一）附表</w:t>
      </w:r>
      <w:bookmarkEnd w:id="5"/>
    </w:p>
    <w:tbl>
      <w:tblPr>
        <w:tblStyle w:val="8"/>
        <w:tblW w:w="959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628"/>
        <w:gridCol w:w="6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pPr>
              <w:spacing w:line="360" w:lineRule="auto"/>
              <w:jc w:val="center"/>
              <w:rPr>
                <w:rFonts w:hint="eastAsia" w:hAnsi="宋体"/>
                <w:b/>
                <w:color w:val="000000"/>
                <w:sz w:val="21"/>
                <w:szCs w:val="21"/>
              </w:rPr>
            </w:pPr>
            <w:r>
              <w:rPr>
                <w:rFonts w:hint="eastAsia" w:hAnsi="宋体"/>
                <w:b/>
                <w:color w:val="000000"/>
                <w:sz w:val="21"/>
                <w:szCs w:val="21"/>
              </w:rPr>
              <w:t>项号</w:t>
            </w:r>
          </w:p>
        </w:tc>
        <w:tc>
          <w:tcPr>
            <w:tcW w:w="2628" w:type="dxa"/>
            <w:vAlign w:val="center"/>
          </w:tcPr>
          <w:p>
            <w:pPr>
              <w:spacing w:line="360" w:lineRule="auto"/>
              <w:jc w:val="center"/>
              <w:rPr>
                <w:rFonts w:hint="eastAsia" w:hAnsi="宋体"/>
                <w:b/>
                <w:color w:val="000000"/>
                <w:sz w:val="21"/>
                <w:szCs w:val="21"/>
              </w:rPr>
            </w:pPr>
            <w:r>
              <w:rPr>
                <w:rFonts w:hint="eastAsia" w:hAnsi="宋体"/>
                <w:b/>
                <w:color w:val="000000"/>
                <w:sz w:val="21"/>
                <w:szCs w:val="21"/>
              </w:rPr>
              <w:t>内容</w:t>
            </w:r>
          </w:p>
        </w:tc>
        <w:tc>
          <w:tcPr>
            <w:tcW w:w="6252" w:type="dxa"/>
            <w:vAlign w:val="center"/>
          </w:tcPr>
          <w:p>
            <w:pPr>
              <w:spacing w:line="360" w:lineRule="auto"/>
              <w:jc w:val="center"/>
              <w:rPr>
                <w:rFonts w:hint="eastAsia" w:hAnsi="宋体"/>
                <w:b/>
                <w:color w:val="000000"/>
                <w:sz w:val="21"/>
                <w:szCs w:val="21"/>
              </w:rPr>
            </w:pPr>
            <w:r>
              <w:rPr>
                <w:rFonts w:hint="eastAsia" w:hAnsi="宋体"/>
                <w:b/>
                <w:color w:val="000000"/>
                <w:sz w:val="21"/>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710" w:type="dxa"/>
            <w:vAlign w:val="center"/>
          </w:tcPr>
          <w:p>
            <w:pPr>
              <w:spacing w:line="360" w:lineRule="auto"/>
              <w:jc w:val="center"/>
              <w:rPr>
                <w:rFonts w:hint="eastAsia" w:hAnsi="宋体"/>
                <w:color w:val="000000"/>
                <w:sz w:val="21"/>
                <w:szCs w:val="21"/>
              </w:rPr>
            </w:pPr>
            <w:r>
              <w:rPr>
                <w:rFonts w:hint="eastAsia" w:hAnsi="宋体"/>
                <w:color w:val="000000"/>
                <w:sz w:val="21"/>
                <w:szCs w:val="21"/>
              </w:rPr>
              <w:t>1</w:t>
            </w:r>
          </w:p>
        </w:tc>
        <w:tc>
          <w:tcPr>
            <w:tcW w:w="2628" w:type="dxa"/>
            <w:vAlign w:val="center"/>
          </w:tcPr>
          <w:p>
            <w:pPr>
              <w:spacing w:line="360" w:lineRule="auto"/>
              <w:jc w:val="center"/>
              <w:rPr>
                <w:rFonts w:hint="eastAsia" w:hAnsi="宋体"/>
                <w:color w:val="000000"/>
                <w:sz w:val="21"/>
                <w:szCs w:val="21"/>
              </w:rPr>
            </w:pPr>
            <w:r>
              <w:rPr>
                <w:rFonts w:hint="eastAsia" w:hAnsi="宋体"/>
                <w:color w:val="000000"/>
                <w:sz w:val="21"/>
                <w:szCs w:val="21"/>
              </w:rPr>
              <w:t>工程名称</w:t>
            </w:r>
          </w:p>
        </w:tc>
        <w:tc>
          <w:tcPr>
            <w:tcW w:w="6252" w:type="dxa"/>
            <w:vAlign w:val="center"/>
          </w:tcPr>
          <w:p>
            <w:pPr>
              <w:spacing w:line="360" w:lineRule="auto"/>
              <w:rPr>
                <w:rFonts w:hint="default" w:hAnsi="宋体"/>
                <w:color w:val="000000"/>
                <w:sz w:val="21"/>
                <w:szCs w:val="21"/>
                <w:lang w:val="en-US"/>
              </w:rPr>
            </w:pPr>
            <w:r>
              <w:rPr>
                <w:rFonts w:hint="eastAsia" w:hAnsi="宋体"/>
                <w:color w:val="000000"/>
                <w:sz w:val="21"/>
                <w:szCs w:val="21"/>
                <w:lang w:val="en-US" w:eastAsia="zh-CN"/>
              </w:rPr>
              <w:t>武汉华晟乾茂黄家湖项目（B-2）施工总承包工程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710" w:type="dxa"/>
            <w:vAlign w:val="center"/>
          </w:tcPr>
          <w:p>
            <w:pPr>
              <w:spacing w:line="360" w:lineRule="auto"/>
              <w:jc w:val="center"/>
              <w:rPr>
                <w:rFonts w:hint="eastAsia" w:hAnsi="宋体"/>
                <w:color w:val="000000"/>
                <w:sz w:val="21"/>
                <w:szCs w:val="21"/>
              </w:rPr>
            </w:pPr>
            <w:r>
              <w:rPr>
                <w:rFonts w:hint="eastAsia" w:hAnsi="宋体"/>
                <w:color w:val="000000"/>
                <w:sz w:val="21"/>
                <w:szCs w:val="21"/>
              </w:rPr>
              <w:t>2</w:t>
            </w:r>
          </w:p>
        </w:tc>
        <w:tc>
          <w:tcPr>
            <w:tcW w:w="2628" w:type="dxa"/>
            <w:vAlign w:val="center"/>
          </w:tcPr>
          <w:p>
            <w:pPr>
              <w:spacing w:line="360" w:lineRule="auto"/>
              <w:jc w:val="center"/>
              <w:rPr>
                <w:rFonts w:hint="eastAsia" w:hAnsi="宋体"/>
                <w:color w:val="000000"/>
                <w:sz w:val="21"/>
                <w:szCs w:val="21"/>
              </w:rPr>
            </w:pPr>
            <w:r>
              <w:rPr>
                <w:rFonts w:hint="eastAsia" w:hAnsi="宋体"/>
                <w:color w:val="000000"/>
                <w:sz w:val="21"/>
                <w:szCs w:val="21"/>
              </w:rPr>
              <w:t>工程地点</w:t>
            </w:r>
          </w:p>
        </w:tc>
        <w:tc>
          <w:tcPr>
            <w:tcW w:w="6252" w:type="dxa"/>
            <w:vAlign w:val="center"/>
          </w:tcPr>
          <w:p>
            <w:pPr>
              <w:spacing w:line="360" w:lineRule="auto"/>
              <w:jc w:val="both"/>
              <w:rPr>
                <w:rFonts w:hint="default" w:hAnsi="宋体" w:eastAsia="宋体"/>
                <w:color w:val="000000"/>
                <w:sz w:val="21"/>
                <w:szCs w:val="21"/>
                <w:lang w:val="en-US" w:eastAsia="zh-CN"/>
              </w:rPr>
            </w:pPr>
            <w:r>
              <w:rPr>
                <w:rFonts w:hint="eastAsia" w:hAnsi="宋体"/>
                <w:color w:val="000000"/>
                <w:sz w:val="21"/>
                <w:szCs w:val="21"/>
                <w:lang w:val="en-US" w:eastAsia="zh-CN"/>
              </w:rPr>
              <w:t>武汉江夏区黄家湖大道军运村斜对面中建一局项目部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10" w:type="dxa"/>
            <w:vAlign w:val="center"/>
          </w:tcPr>
          <w:p>
            <w:pPr>
              <w:spacing w:line="360" w:lineRule="auto"/>
              <w:jc w:val="center"/>
              <w:rPr>
                <w:rFonts w:hint="eastAsia" w:hAnsi="宋体"/>
                <w:color w:val="000000"/>
                <w:sz w:val="21"/>
                <w:szCs w:val="21"/>
              </w:rPr>
            </w:pPr>
            <w:r>
              <w:rPr>
                <w:rFonts w:hint="eastAsia" w:hAnsi="宋体"/>
                <w:color w:val="000000"/>
                <w:sz w:val="21"/>
                <w:szCs w:val="21"/>
              </w:rPr>
              <w:t>3</w:t>
            </w:r>
          </w:p>
        </w:tc>
        <w:tc>
          <w:tcPr>
            <w:tcW w:w="2628" w:type="dxa"/>
            <w:vAlign w:val="center"/>
          </w:tcPr>
          <w:p>
            <w:pPr>
              <w:spacing w:line="360" w:lineRule="auto"/>
              <w:jc w:val="center"/>
              <w:rPr>
                <w:rFonts w:hint="eastAsia" w:hAnsi="宋体"/>
                <w:color w:val="000000"/>
                <w:sz w:val="21"/>
                <w:szCs w:val="21"/>
              </w:rPr>
            </w:pPr>
            <w:r>
              <w:rPr>
                <w:rFonts w:hint="eastAsia" w:hAnsi="宋体"/>
                <w:color w:val="000000"/>
                <w:sz w:val="21"/>
                <w:szCs w:val="21"/>
              </w:rPr>
              <w:t>规模及特点</w:t>
            </w:r>
          </w:p>
        </w:tc>
        <w:tc>
          <w:tcPr>
            <w:tcW w:w="6252" w:type="dxa"/>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both"/>
              <w:outlineLvl w:val="9"/>
              <w:rPr>
                <w:rFonts w:hint="default" w:hAnsi="宋体" w:eastAsia="宋体"/>
                <w:color w:val="000000"/>
                <w:sz w:val="21"/>
                <w:szCs w:val="21"/>
                <w:lang w:val="en-US" w:eastAsia="zh-CN"/>
              </w:rPr>
            </w:pPr>
            <w:r>
              <w:rPr>
                <w:rFonts w:hint="eastAsia" w:hAnsi="宋体" w:cs="Times New Roman"/>
                <w:color w:val="000000"/>
                <w:sz w:val="21"/>
                <w:szCs w:val="21"/>
                <w:lang w:val="en-US" w:eastAsia="zh-CN"/>
              </w:rPr>
              <w:t>项目建筑面积：105689.81㎡, 1-3号楼、5-8号楼、11-13号楼及15号楼为6层洋房；9、10及16号楼为18层小高层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710" w:type="dxa"/>
            <w:vAlign w:val="center"/>
          </w:tcPr>
          <w:p>
            <w:pPr>
              <w:spacing w:line="360" w:lineRule="auto"/>
              <w:jc w:val="center"/>
              <w:rPr>
                <w:rFonts w:hint="eastAsia" w:hAnsi="宋体"/>
                <w:color w:val="000000"/>
                <w:sz w:val="21"/>
                <w:szCs w:val="21"/>
              </w:rPr>
            </w:pPr>
            <w:r>
              <w:rPr>
                <w:rFonts w:hint="eastAsia" w:hAnsi="宋体"/>
                <w:color w:val="000000"/>
                <w:sz w:val="21"/>
                <w:szCs w:val="21"/>
              </w:rPr>
              <w:t>4</w:t>
            </w:r>
          </w:p>
        </w:tc>
        <w:tc>
          <w:tcPr>
            <w:tcW w:w="2628" w:type="dxa"/>
            <w:vAlign w:val="center"/>
          </w:tcPr>
          <w:p>
            <w:pPr>
              <w:spacing w:line="360" w:lineRule="auto"/>
              <w:jc w:val="center"/>
              <w:rPr>
                <w:rFonts w:hint="eastAsia" w:hAnsi="宋体"/>
                <w:color w:val="000000"/>
                <w:sz w:val="21"/>
                <w:szCs w:val="21"/>
              </w:rPr>
            </w:pPr>
            <w:r>
              <w:rPr>
                <w:rFonts w:hint="eastAsia" w:hAnsi="宋体"/>
                <w:color w:val="000000"/>
                <w:sz w:val="21"/>
                <w:szCs w:val="21"/>
              </w:rPr>
              <w:t>招标范围</w:t>
            </w:r>
          </w:p>
        </w:tc>
        <w:tc>
          <w:tcPr>
            <w:tcW w:w="6252" w:type="dxa"/>
            <w:vAlign w:val="center"/>
          </w:tcPr>
          <w:p>
            <w:pPr>
              <w:spacing w:line="360" w:lineRule="auto"/>
              <w:jc w:val="both"/>
              <w:rPr>
                <w:rFonts w:hint="eastAsia" w:hAnsi="宋体"/>
                <w:b w:val="0"/>
                <w:bCs/>
                <w:color w:val="000000"/>
                <w:sz w:val="21"/>
                <w:szCs w:val="21"/>
                <w:lang w:val="en-US"/>
              </w:rPr>
            </w:pPr>
            <w:r>
              <w:rPr>
                <w:rFonts w:hint="eastAsia" w:hAnsi="宋体"/>
                <w:b w:val="0"/>
                <w:bCs/>
                <w:color w:val="000000"/>
                <w:sz w:val="21"/>
                <w:szCs w:val="21"/>
                <w:lang w:val="en-US" w:eastAsia="zh-CN"/>
              </w:rPr>
              <w:t xml:space="preserve"> 钢结构加工制作运输、安装分包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710" w:type="dxa"/>
            <w:vAlign w:val="center"/>
          </w:tcPr>
          <w:p>
            <w:pPr>
              <w:spacing w:line="360" w:lineRule="auto"/>
              <w:jc w:val="center"/>
              <w:rPr>
                <w:rFonts w:hint="eastAsia" w:hAnsi="宋体" w:eastAsia="宋体"/>
                <w:color w:val="000000"/>
                <w:sz w:val="21"/>
                <w:szCs w:val="21"/>
                <w:lang w:eastAsia="zh-CN"/>
              </w:rPr>
            </w:pPr>
            <w:r>
              <w:rPr>
                <w:rFonts w:hint="eastAsia" w:hAnsi="宋体"/>
                <w:color w:val="000000"/>
                <w:sz w:val="21"/>
                <w:szCs w:val="21"/>
                <w:lang w:val="en-US" w:eastAsia="zh-CN"/>
              </w:rPr>
              <w:t>5</w:t>
            </w:r>
          </w:p>
        </w:tc>
        <w:tc>
          <w:tcPr>
            <w:tcW w:w="2628" w:type="dxa"/>
            <w:vAlign w:val="center"/>
          </w:tcPr>
          <w:p>
            <w:pPr>
              <w:spacing w:line="360" w:lineRule="auto"/>
              <w:jc w:val="center"/>
              <w:rPr>
                <w:rFonts w:hint="eastAsia" w:hAnsi="宋体"/>
                <w:color w:val="000000"/>
                <w:sz w:val="21"/>
                <w:szCs w:val="21"/>
              </w:rPr>
            </w:pPr>
            <w:r>
              <w:rPr>
                <w:rFonts w:hint="eastAsia" w:hAnsi="宋体"/>
                <w:color w:val="000000"/>
                <w:sz w:val="21"/>
                <w:szCs w:val="21"/>
              </w:rPr>
              <w:t>投标文件份数（1份）及密封要求</w:t>
            </w:r>
          </w:p>
        </w:tc>
        <w:tc>
          <w:tcPr>
            <w:tcW w:w="6252" w:type="dxa"/>
            <w:vAlign w:val="center"/>
          </w:tcPr>
          <w:p>
            <w:pPr>
              <w:keepNext w:val="0"/>
              <w:keepLines w:val="0"/>
              <w:pageBreakBefore w:val="0"/>
              <w:widowControl w:val="0"/>
              <w:numPr>
                <w:ilvl w:val="0"/>
                <w:numId w:val="1"/>
              </w:numPr>
              <w:kinsoku/>
              <w:wordWrap/>
              <w:overflowPunct/>
              <w:topLinePunct w:val="0"/>
              <w:autoSpaceDE w:val="0"/>
              <w:autoSpaceDN w:val="0"/>
              <w:bidi w:val="0"/>
              <w:adjustRightInd w:val="0"/>
              <w:snapToGrid/>
              <w:spacing w:line="240" w:lineRule="auto"/>
              <w:ind w:left="363" w:hanging="363"/>
              <w:jc w:val="both"/>
              <w:textAlignment w:val="baseline"/>
              <w:rPr>
                <w:rFonts w:hint="eastAsia" w:hAnsi="宋体"/>
                <w:b w:val="0"/>
                <w:bCs w:val="0"/>
                <w:color w:val="000000"/>
                <w:sz w:val="21"/>
                <w:szCs w:val="21"/>
              </w:rPr>
            </w:pPr>
            <w:r>
              <w:rPr>
                <w:rFonts w:hint="eastAsia" w:hAnsi="宋体"/>
                <w:b w:val="0"/>
                <w:bCs w:val="0"/>
                <w:color w:val="000000"/>
                <w:sz w:val="21"/>
                <w:szCs w:val="21"/>
              </w:rPr>
              <w:t>投标单位资信资料（详见投标条件资信标书要求）</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240" w:lineRule="auto"/>
              <w:ind w:left="363" w:hanging="363"/>
              <w:jc w:val="both"/>
              <w:textAlignment w:val="baseline"/>
              <w:rPr>
                <w:rFonts w:hint="eastAsia" w:hAnsi="宋体"/>
                <w:b w:val="0"/>
                <w:bCs w:val="0"/>
                <w:color w:val="000000"/>
                <w:sz w:val="21"/>
                <w:szCs w:val="21"/>
              </w:rPr>
            </w:pPr>
            <w:r>
              <w:rPr>
                <w:rFonts w:hint="eastAsia" w:hAnsi="宋体"/>
                <w:b w:val="0"/>
                <w:bCs w:val="0"/>
                <w:color w:val="000000"/>
                <w:sz w:val="21"/>
                <w:szCs w:val="21"/>
              </w:rPr>
              <w:t>上述投标资料分开装订，但需密封在一个密封袋内，并注明在</w:t>
            </w:r>
            <w:r>
              <w:rPr>
                <w:rFonts w:hint="eastAsia" w:hAnsi="宋体"/>
                <w:b w:val="0"/>
                <w:bCs w:val="0"/>
                <w:color w:val="000000"/>
                <w:sz w:val="21"/>
                <w:szCs w:val="21"/>
                <w:u w:val="single"/>
                <w:lang w:val="en-US" w:eastAsia="zh-CN"/>
              </w:rPr>
              <w:t xml:space="preserve"> 2020</w:t>
            </w:r>
            <w:r>
              <w:rPr>
                <w:rFonts w:hint="eastAsia" w:hAnsi="宋体"/>
                <w:b w:val="0"/>
                <w:bCs w:val="0"/>
                <w:color w:val="000000"/>
                <w:sz w:val="21"/>
                <w:szCs w:val="21"/>
              </w:rPr>
              <w:t>年</w:t>
            </w:r>
            <w:r>
              <w:rPr>
                <w:rFonts w:hint="eastAsia" w:hAnsi="宋体"/>
                <w:b w:val="0"/>
                <w:bCs w:val="0"/>
                <w:color w:val="000000"/>
                <w:sz w:val="21"/>
                <w:szCs w:val="21"/>
                <w:u w:val="single"/>
                <w:lang w:val="en-US" w:eastAsia="zh-CN"/>
              </w:rPr>
              <w:t xml:space="preserve">    </w:t>
            </w:r>
            <w:r>
              <w:rPr>
                <w:rFonts w:hint="eastAsia" w:hAnsi="宋体"/>
                <w:b w:val="0"/>
                <w:bCs w:val="0"/>
                <w:color w:val="000000"/>
                <w:sz w:val="21"/>
                <w:szCs w:val="21"/>
              </w:rPr>
              <w:t>月</w:t>
            </w:r>
            <w:r>
              <w:rPr>
                <w:rFonts w:hint="eastAsia" w:hAnsi="宋体"/>
                <w:b w:val="0"/>
                <w:bCs w:val="0"/>
                <w:color w:val="000000"/>
                <w:sz w:val="21"/>
                <w:szCs w:val="21"/>
                <w:u w:val="single"/>
                <w:lang w:val="en-US" w:eastAsia="zh-CN"/>
              </w:rPr>
              <w:t xml:space="preserve">    </w:t>
            </w:r>
            <w:r>
              <w:rPr>
                <w:rFonts w:hint="eastAsia" w:hAnsi="宋体"/>
                <w:b w:val="0"/>
                <w:bCs w:val="0"/>
                <w:color w:val="000000"/>
                <w:sz w:val="21"/>
                <w:szCs w:val="21"/>
              </w:rPr>
              <w:t>日</w:t>
            </w:r>
            <w:r>
              <w:rPr>
                <w:rFonts w:hint="eastAsia" w:hAnsi="宋体"/>
                <w:b w:val="0"/>
                <w:bCs w:val="0"/>
                <w:color w:val="000000"/>
                <w:sz w:val="21"/>
                <w:szCs w:val="21"/>
                <w:lang w:val="en-US" w:eastAsia="zh-CN"/>
              </w:rPr>
              <w:t xml:space="preserve"> </w:t>
            </w:r>
            <w:r>
              <w:rPr>
                <w:rFonts w:hint="eastAsia" w:hAnsi="宋体"/>
                <w:b w:val="0"/>
                <w:bCs w:val="0"/>
                <w:color w:val="000000"/>
                <w:sz w:val="21"/>
                <w:szCs w:val="21"/>
                <w:u w:val="single"/>
                <w:lang w:val="en-US" w:eastAsia="zh-CN"/>
              </w:rPr>
              <w:t xml:space="preserve">     点</w:t>
            </w:r>
            <w:r>
              <w:rPr>
                <w:rFonts w:hint="eastAsia" w:hAnsi="宋体"/>
                <w:b w:val="0"/>
                <w:bCs w:val="0"/>
                <w:color w:val="000000"/>
                <w:sz w:val="21"/>
                <w:szCs w:val="21"/>
              </w:rPr>
              <w:t>时前不得开标字样，否则该投标文件作废。</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240" w:lineRule="auto"/>
              <w:ind w:left="363" w:hanging="363"/>
              <w:jc w:val="both"/>
              <w:textAlignment w:val="baseline"/>
              <w:rPr>
                <w:rFonts w:hint="eastAsia" w:hAnsi="宋体"/>
                <w:b w:val="0"/>
                <w:bCs w:val="0"/>
                <w:color w:val="000000"/>
                <w:sz w:val="21"/>
                <w:szCs w:val="21"/>
              </w:rPr>
            </w:pPr>
            <w:r>
              <w:rPr>
                <w:rFonts w:hint="eastAsia" w:hAnsi="宋体"/>
                <w:b w:val="0"/>
                <w:bCs w:val="0"/>
                <w:color w:val="000000"/>
                <w:sz w:val="21"/>
                <w:szCs w:val="21"/>
              </w:rPr>
              <w:t>说明：投标人承担一切投标费用，无论是否中标，招标人均不支付任何与投标有关的费用。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710" w:type="dxa"/>
            <w:vAlign w:val="top"/>
          </w:tcPr>
          <w:p>
            <w:pPr>
              <w:spacing w:line="360" w:lineRule="auto"/>
              <w:ind w:firstLine="210" w:firstLineChars="100"/>
              <w:rPr>
                <w:rFonts w:hint="eastAsia" w:hAnsi="宋体" w:eastAsia="宋体"/>
                <w:color w:val="000000"/>
                <w:sz w:val="21"/>
                <w:szCs w:val="21"/>
                <w:lang w:eastAsia="zh-CN"/>
              </w:rPr>
            </w:pPr>
            <w:r>
              <w:rPr>
                <w:rFonts w:hint="eastAsia" w:hAnsi="宋体"/>
                <w:color w:val="000000"/>
                <w:sz w:val="21"/>
                <w:szCs w:val="21"/>
                <w:lang w:val="en-US" w:eastAsia="zh-CN"/>
              </w:rPr>
              <w:t>6</w:t>
            </w:r>
          </w:p>
        </w:tc>
        <w:tc>
          <w:tcPr>
            <w:tcW w:w="2628" w:type="dxa"/>
            <w:vAlign w:val="top"/>
          </w:tcPr>
          <w:p>
            <w:pPr>
              <w:spacing w:line="360" w:lineRule="auto"/>
              <w:ind w:firstLine="420" w:firstLineChars="200"/>
              <w:rPr>
                <w:rFonts w:hint="eastAsia" w:hAnsi="宋体"/>
                <w:color w:val="000000"/>
                <w:sz w:val="21"/>
                <w:szCs w:val="21"/>
              </w:rPr>
            </w:pPr>
            <w:r>
              <w:rPr>
                <w:rFonts w:hint="eastAsia" w:hAnsi="宋体"/>
                <w:color w:val="000000"/>
                <w:sz w:val="21"/>
                <w:szCs w:val="21"/>
              </w:rPr>
              <w:t>投标文件的递交</w:t>
            </w:r>
          </w:p>
        </w:tc>
        <w:tc>
          <w:tcPr>
            <w:tcW w:w="6252" w:type="dxa"/>
            <w:vAlign w:val="top"/>
          </w:tcPr>
          <w:p>
            <w:pPr>
              <w:spacing w:line="360" w:lineRule="auto"/>
              <w:jc w:val="both"/>
              <w:rPr>
                <w:rFonts w:hint="eastAsia" w:hAnsi="宋体"/>
                <w:b w:val="0"/>
                <w:bCs w:val="0"/>
                <w:color w:val="000000"/>
                <w:sz w:val="21"/>
                <w:szCs w:val="21"/>
                <w:u w:val="single"/>
                <w:lang w:val="en-US"/>
              </w:rPr>
            </w:pPr>
            <w:r>
              <w:rPr>
                <w:rFonts w:hint="eastAsia" w:hAnsi="宋体"/>
                <w:b w:val="0"/>
                <w:bCs w:val="0"/>
                <w:color w:val="000000"/>
                <w:sz w:val="21"/>
                <w:szCs w:val="21"/>
              </w:rPr>
              <w:t>1、截标时间：</w:t>
            </w:r>
            <w:r>
              <w:rPr>
                <w:rFonts w:hint="eastAsia" w:hAnsi="宋体"/>
                <w:b w:val="0"/>
                <w:bCs w:val="0"/>
                <w:color w:val="000000"/>
                <w:sz w:val="21"/>
                <w:szCs w:val="21"/>
                <w:u w:val="single"/>
              </w:rPr>
              <w:t xml:space="preserve"> 20</w:t>
            </w:r>
            <w:r>
              <w:rPr>
                <w:rFonts w:hint="eastAsia" w:hAnsi="宋体"/>
                <w:b w:val="0"/>
                <w:bCs w:val="0"/>
                <w:color w:val="000000"/>
                <w:sz w:val="21"/>
                <w:szCs w:val="21"/>
                <w:u w:val="single"/>
                <w:lang w:val="en-US" w:eastAsia="zh-CN"/>
              </w:rPr>
              <w:t xml:space="preserve">20 </w:t>
            </w:r>
            <w:r>
              <w:rPr>
                <w:rFonts w:hint="eastAsia" w:hAnsi="宋体"/>
                <w:b w:val="0"/>
                <w:bCs w:val="0"/>
                <w:color w:val="000000"/>
                <w:sz w:val="21"/>
                <w:szCs w:val="21"/>
              </w:rPr>
              <w:t xml:space="preserve">年 </w:t>
            </w:r>
            <w:r>
              <w:rPr>
                <w:rFonts w:hint="eastAsia" w:hAnsi="宋体"/>
                <w:b w:val="0"/>
                <w:bCs w:val="0"/>
                <w:color w:val="000000"/>
                <w:sz w:val="21"/>
                <w:szCs w:val="21"/>
                <w:u w:val="single"/>
              </w:rPr>
              <w:t xml:space="preserve"> </w:t>
            </w:r>
            <w:r>
              <w:rPr>
                <w:rFonts w:hint="eastAsia" w:hAnsi="宋体"/>
                <w:b w:val="0"/>
                <w:bCs w:val="0"/>
                <w:color w:val="000000"/>
                <w:sz w:val="21"/>
                <w:szCs w:val="21"/>
                <w:u w:val="single"/>
                <w:lang w:val="en-US" w:eastAsia="zh-CN"/>
              </w:rPr>
              <w:t xml:space="preserve">    </w:t>
            </w:r>
            <w:r>
              <w:rPr>
                <w:rFonts w:hint="eastAsia" w:hAnsi="宋体"/>
                <w:b w:val="0"/>
                <w:bCs w:val="0"/>
                <w:color w:val="000000"/>
                <w:sz w:val="21"/>
                <w:szCs w:val="21"/>
              </w:rPr>
              <w:t xml:space="preserve">月 </w:t>
            </w:r>
            <w:r>
              <w:rPr>
                <w:rFonts w:hint="eastAsia" w:hAnsi="宋体"/>
                <w:b w:val="0"/>
                <w:bCs w:val="0"/>
                <w:color w:val="000000"/>
                <w:sz w:val="21"/>
                <w:szCs w:val="21"/>
                <w:u w:val="single"/>
                <w:lang w:val="en-US" w:eastAsia="zh-CN"/>
              </w:rPr>
              <w:t xml:space="preserve">   </w:t>
            </w:r>
            <w:r>
              <w:rPr>
                <w:rFonts w:hint="eastAsia" w:hAnsi="宋体"/>
                <w:b w:val="0"/>
                <w:bCs w:val="0"/>
                <w:color w:val="000000"/>
                <w:sz w:val="21"/>
                <w:szCs w:val="21"/>
                <w:u w:val="single"/>
              </w:rPr>
              <w:t xml:space="preserve"> </w:t>
            </w:r>
            <w:r>
              <w:rPr>
                <w:rFonts w:hint="eastAsia" w:hAnsi="宋体"/>
                <w:b w:val="0"/>
                <w:bCs w:val="0"/>
                <w:color w:val="000000"/>
                <w:sz w:val="21"/>
                <w:szCs w:val="21"/>
              </w:rPr>
              <w:t>日</w:t>
            </w:r>
            <w:r>
              <w:rPr>
                <w:rFonts w:hint="eastAsia" w:hAnsi="宋体"/>
                <w:b w:val="0"/>
                <w:bCs w:val="0"/>
                <w:color w:val="000000"/>
                <w:sz w:val="21"/>
                <w:szCs w:val="21"/>
                <w:u w:val="single"/>
              </w:rPr>
              <w:t xml:space="preserve"> </w:t>
            </w:r>
            <w:r>
              <w:rPr>
                <w:rFonts w:hint="eastAsia" w:hAnsi="宋体"/>
                <w:b w:val="0"/>
                <w:bCs w:val="0"/>
                <w:color w:val="000000"/>
                <w:sz w:val="21"/>
                <w:szCs w:val="21"/>
                <w:u w:val="single"/>
                <w:lang w:val="en-US" w:eastAsia="zh-CN"/>
              </w:rPr>
              <w:t xml:space="preserve">    点</w:t>
            </w:r>
          </w:p>
          <w:p>
            <w:pPr>
              <w:spacing w:line="360" w:lineRule="auto"/>
              <w:jc w:val="both"/>
              <w:rPr>
                <w:rFonts w:hint="eastAsia" w:hAnsi="宋体" w:eastAsia="宋体"/>
                <w:b w:val="0"/>
                <w:bCs w:val="0"/>
                <w:color w:val="000000"/>
                <w:sz w:val="21"/>
                <w:szCs w:val="21"/>
                <w:lang w:val="en-US" w:eastAsia="zh-CN"/>
              </w:rPr>
            </w:pPr>
            <w:r>
              <w:rPr>
                <w:rFonts w:hint="eastAsia" w:hAnsi="宋体"/>
                <w:b w:val="0"/>
                <w:bCs w:val="0"/>
                <w:color w:val="000000"/>
                <w:sz w:val="21"/>
                <w:szCs w:val="21"/>
              </w:rPr>
              <w:t>2、投标文件接收人：</w:t>
            </w:r>
            <w:r>
              <w:rPr>
                <w:rFonts w:hint="eastAsia" w:hAnsi="宋体"/>
                <w:b w:val="0"/>
                <w:bCs w:val="0"/>
                <w:color w:val="000000"/>
                <w:sz w:val="21"/>
                <w:szCs w:val="21"/>
                <w:u w:val="single"/>
                <w:lang w:val="en-US" w:eastAsia="zh-CN"/>
              </w:rPr>
              <w:t xml:space="preserve"> 高宾宾 </w:t>
            </w:r>
            <w:r>
              <w:rPr>
                <w:rFonts w:hint="eastAsia" w:hAnsi="宋体"/>
                <w:b w:val="0"/>
                <w:bCs w:val="0"/>
                <w:color w:val="000000"/>
                <w:sz w:val="21"/>
                <w:szCs w:val="21"/>
              </w:rPr>
              <w:t xml:space="preserve">  联系电话：</w:t>
            </w:r>
            <w:r>
              <w:rPr>
                <w:rFonts w:hint="eastAsia" w:hAnsi="宋体"/>
                <w:b w:val="0"/>
                <w:bCs w:val="0"/>
                <w:color w:val="000000"/>
                <w:sz w:val="21"/>
                <w:szCs w:val="21"/>
                <w:u w:val="single"/>
              </w:rPr>
              <w:t xml:space="preserve"> </w:t>
            </w:r>
            <w:r>
              <w:rPr>
                <w:rFonts w:hint="eastAsia" w:hAnsi="宋体"/>
                <w:b w:val="0"/>
                <w:bCs w:val="0"/>
                <w:color w:val="000000"/>
                <w:sz w:val="21"/>
                <w:szCs w:val="21"/>
                <w:u w:val="single"/>
                <w:lang w:val="en-US" w:eastAsia="zh-CN"/>
              </w:rPr>
              <w:t xml:space="preserve">15292086135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710" w:type="dxa"/>
            <w:vAlign w:val="top"/>
          </w:tcPr>
          <w:p>
            <w:pPr>
              <w:spacing w:line="360" w:lineRule="auto"/>
              <w:jc w:val="center"/>
              <w:rPr>
                <w:rFonts w:hint="eastAsia" w:hAnsi="宋体"/>
                <w:color w:val="000000"/>
                <w:sz w:val="21"/>
                <w:szCs w:val="21"/>
                <w:lang w:val="en-US" w:eastAsia="zh-CN"/>
              </w:rPr>
            </w:pPr>
          </w:p>
          <w:p>
            <w:pPr>
              <w:spacing w:line="360" w:lineRule="auto"/>
              <w:jc w:val="center"/>
              <w:rPr>
                <w:rFonts w:hint="eastAsia" w:hAnsi="宋体" w:eastAsia="宋体"/>
                <w:color w:val="000000"/>
                <w:sz w:val="21"/>
                <w:szCs w:val="21"/>
                <w:lang w:eastAsia="zh-CN"/>
              </w:rPr>
            </w:pPr>
            <w:r>
              <w:rPr>
                <w:rFonts w:hint="eastAsia" w:hAnsi="宋体"/>
                <w:color w:val="000000"/>
                <w:sz w:val="21"/>
                <w:szCs w:val="21"/>
                <w:lang w:val="en-US" w:eastAsia="zh-CN"/>
              </w:rPr>
              <w:t>7</w:t>
            </w:r>
          </w:p>
        </w:tc>
        <w:tc>
          <w:tcPr>
            <w:tcW w:w="2628" w:type="dxa"/>
            <w:vAlign w:val="top"/>
          </w:tcPr>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hAnsi="宋体"/>
                <w:color w:val="000000"/>
                <w:sz w:val="21"/>
                <w:szCs w:val="21"/>
              </w:rPr>
            </w:pP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baseline"/>
              <w:rPr>
                <w:rFonts w:hint="eastAsia" w:hAnsi="宋体"/>
                <w:color w:val="000000"/>
                <w:sz w:val="21"/>
                <w:szCs w:val="21"/>
              </w:rPr>
            </w:pPr>
            <w:r>
              <w:rPr>
                <w:rFonts w:hint="eastAsia" w:hAnsi="宋体"/>
                <w:color w:val="000000"/>
                <w:sz w:val="21"/>
                <w:szCs w:val="21"/>
              </w:rPr>
              <w:t>开标</w:t>
            </w:r>
          </w:p>
        </w:tc>
        <w:tc>
          <w:tcPr>
            <w:tcW w:w="6252" w:type="dxa"/>
            <w:vAlign w:val="top"/>
          </w:tcPr>
          <w:p>
            <w:pPr>
              <w:keepNext w:val="0"/>
              <w:keepLines w:val="0"/>
              <w:pageBreakBefore w:val="0"/>
              <w:widowControl w:val="0"/>
              <w:numPr>
                <w:ilvl w:val="0"/>
                <w:numId w:val="2"/>
              </w:numPr>
              <w:kinsoku/>
              <w:wordWrap/>
              <w:overflowPunct/>
              <w:topLinePunct w:val="0"/>
              <w:autoSpaceDE w:val="0"/>
              <w:autoSpaceDN w:val="0"/>
              <w:bidi w:val="0"/>
              <w:adjustRightInd w:val="0"/>
              <w:snapToGrid/>
              <w:spacing w:line="240" w:lineRule="auto"/>
              <w:jc w:val="both"/>
              <w:textAlignment w:val="baseline"/>
              <w:rPr>
                <w:rFonts w:hint="eastAsia" w:hAnsi="宋体"/>
                <w:color w:val="000000"/>
                <w:sz w:val="21"/>
                <w:szCs w:val="21"/>
              </w:rPr>
            </w:pPr>
            <w:r>
              <w:rPr>
                <w:rFonts w:hint="eastAsia" w:hAnsi="宋体"/>
                <w:color w:val="000000"/>
                <w:sz w:val="21"/>
                <w:szCs w:val="21"/>
              </w:rPr>
              <w:t>开标时间：招标人自行确定开标时间。</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line="240" w:lineRule="auto"/>
              <w:jc w:val="both"/>
              <w:textAlignment w:val="baseline"/>
              <w:rPr>
                <w:rFonts w:hint="eastAsia" w:hAnsi="宋体"/>
                <w:color w:val="000000"/>
                <w:sz w:val="21"/>
                <w:szCs w:val="21"/>
              </w:rPr>
            </w:pPr>
            <w:r>
              <w:rPr>
                <w:rFonts w:hint="eastAsia" w:hAnsi="宋体"/>
                <w:color w:val="000000"/>
                <w:sz w:val="21"/>
                <w:szCs w:val="21"/>
              </w:rPr>
              <w:t>评标方法及标准：</w:t>
            </w:r>
            <w:r>
              <w:rPr>
                <w:rFonts w:hint="eastAsia" w:hAnsi="宋体"/>
                <w:color w:val="000000"/>
                <w:sz w:val="21"/>
                <w:szCs w:val="21"/>
                <w:lang w:val="en-US" w:eastAsia="zh-CN"/>
              </w:rPr>
              <w:t>合理</w:t>
            </w:r>
            <w:r>
              <w:rPr>
                <w:rFonts w:hint="eastAsia" w:hAnsi="宋体"/>
                <w:color w:val="000000"/>
                <w:sz w:val="21"/>
                <w:szCs w:val="21"/>
              </w:rPr>
              <w:t>低价中标</w:t>
            </w:r>
          </w:p>
          <w:p>
            <w:pPr>
              <w:keepNext w:val="0"/>
              <w:keepLines w:val="0"/>
              <w:pageBreakBefore w:val="0"/>
              <w:widowControl w:val="0"/>
              <w:kinsoku/>
              <w:wordWrap/>
              <w:overflowPunct/>
              <w:topLinePunct w:val="0"/>
              <w:autoSpaceDE w:val="0"/>
              <w:autoSpaceDN w:val="0"/>
              <w:bidi w:val="0"/>
              <w:adjustRightInd w:val="0"/>
              <w:snapToGrid/>
              <w:spacing w:line="240" w:lineRule="auto"/>
              <w:jc w:val="both"/>
              <w:textAlignment w:val="baseline"/>
              <w:rPr>
                <w:rFonts w:hint="eastAsia" w:hAnsi="宋体"/>
                <w:color w:val="000000"/>
                <w:sz w:val="21"/>
                <w:szCs w:val="21"/>
              </w:rPr>
            </w:pPr>
            <w:r>
              <w:rPr>
                <w:rFonts w:hint="eastAsia" w:hAnsi="宋体"/>
                <w:color w:val="000000"/>
                <w:sz w:val="21"/>
                <w:szCs w:val="21"/>
              </w:rPr>
              <w:t>3、说明：招标人自行组织开标，投标人不参加开标会。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710" w:type="dxa"/>
            <w:vAlign w:val="top"/>
          </w:tcPr>
          <w:p>
            <w:pPr>
              <w:spacing w:line="360" w:lineRule="auto"/>
              <w:jc w:val="center"/>
              <w:rPr>
                <w:rFonts w:hint="eastAsia" w:hAnsi="宋体" w:eastAsia="宋体"/>
                <w:color w:val="000000"/>
                <w:sz w:val="21"/>
                <w:szCs w:val="21"/>
                <w:lang w:eastAsia="zh-CN"/>
              </w:rPr>
            </w:pPr>
            <w:r>
              <w:rPr>
                <w:rFonts w:hint="eastAsia" w:hAnsi="宋体"/>
                <w:color w:val="000000"/>
                <w:sz w:val="21"/>
                <w:szCs w:val="21"/>
                <w:lang w:val="en-US" w:eastAsia="zh-CN"/>
              </w:rPr>
              <w:t>8</w:t>
            </w:r>
          </w:p>
        </w:tc>
        <w:tc>
          <w:tcPr>
            <w:tcW w:w="2628" w:type="dxa"/>
            <w:vAlign w:val="top"/>
          </w:tcPr>
          <w:p>
            <w:pPr>
              <w:spacing w:line="360" w:lineRule="auto"/>
              <w:jc w:val="center"/>
              <w:rPr>
                <w:rFonts w:hint="eastAsia" w:hAnsi="宋体"/>
                <w:color w:val="000000"/>
                <w:sz w:val="21"/>
                <w:szCs w:val="21"/>
              </w:rPr>
            </w:pPr>
            <w:r>
              <w:rPr>
                <w:rFonts w:hint="eastAsia" w:hAnsi="宋体"/>
                <w:color w:val="000000"/>
                <w:sz w:val="21"/>
                <w:szCs w:val="21"/>
              </w:rPr>
              <w:t>投标有效期</w:t>
            </w:r>
          </w:p>
        </w:tc>
        <w:tc>
          <w:tcPr>
            <w:tcW w:w="6252" w:type="dxa"/>
            <w:vAlign w:val="top"/>
          </w:tcPr>
          <w:p>
            <w:pPr>
              <w:spacing w:line="360" w:lineRule="auto"/>
              <w:ind w:firstLine="105" w:firstLineChars="50"/>
              <w:jc w:val="both"/>
              <w:rPr>
                <w:rFonts w:hint="eastAsia" w:hAnsi="宋体"/>
                <w:color w:val="000000"/>
                <w:sz w:val="21"/>
                <w:szCs w:val="21"/>
              </w:rPr>
            </w:pPr>
            <w:r>
              <w:rPr>
                <w:rFonts w:hint="eastAsia" w:hAnsi="宋体"/>
                <w:color w:val="000000"/>
                <w:sz w:val="21"/>
                <w:szCs w:val="21"/>
                <w:u w:val="single"/>
              </w:rPr>
              <w:t xml:space="preserve">30 </w:t>
            </w:r>
            <w:r>
              <w:rPr>
                <w:rFonts w:hint="eastAsia" w:hAnsi="宋体"/>
                <w:color w:val="000000"/>
                <w:sz w:val="21"/>
                <w:szCs w:val="21"/>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710" w:type="dxa"/>
            <w:vAlign w:val="top"/>
          </w:tcPr>
          <w:p>
            <w:pPr>
              <w:spacing w:line="360" w:lineRule="auto"/>
              <w:jc w:val="center"/>
              <w:rPr>
                <w:rFonts w:hint="eastAsia" w:hAnsi="宋体"/>
                <w:color w:val="000000"/>
                <w:sz w:val="21"/>
                <w:szCs w:val="21"/>
              </w:rPr>
            </w:pPr>
          </w:p>
          <w:p>
            <w:pPr>
              <w:spacing w:line="360" w:lineRule="auto"/>
              <w:jc w:val="center"/>
              <w:rPr>
                <w:rFonts w:hint="eastAsia" w:hAnsi="宋体" w:eastAsia="宋体"/>
                <w:color w:val="000000"/>
                <w:sz w:val="21"/>
                <w:szCs w:val="21"/>
                <w:lang w:val="en-US" w:eastAsia="zh-CN"/>
              </w:rPr>
            </w:pPr>
            <w:r>
              <w:rPr>
                <w:rFonts w:hint="eastAsia" w:hAnsi="宋体"/>
                <w:color w:val="000000"/>
                <w:sz w:val="21"/>
                <w:szCs w:val="21"/>
                <w:lang w:val="en-US" w:eastAsia="zh-CN"/>
              </w:rPr>
              <w:t>9</w:t>
            </w:r>
          </w:p>
        </w:tc>
        <w:tc>
          <w:tcPr>
            <w:tcW w:w="2628" w:type="dxa"/>
            <w:vAlign w:val="top"/>
          </w:tcPr>
          <w:p>
            <w:pPr>
              <w:spacing w:line="360" w:lineRule="auto"/>
              <w:jc w:val="center"/>
              <w:rPr>
                <w:rFonts w:hint="eastAsia" w:hAnsi="宋体"/>
                <w:color w:val="000000"/>
                <w:sz w:val="21"/>
                <w:szCs w:val="21"/>
              </w:rPr>
            </w:pPr>
          </w:p>
          <w:p>
            <w:pPr>
              <w:spacing w:line="360" w:lineRule="auto"/>
              <w:jc w:val="center"/>
              <w:rPr>
                <w:rFonts w:hint="eastAsia" w:hAnsi="宋体"/>
                <w:color w:val="000000"/>
                <w:sz w:val="21"/>
                <w:szCs w:val="21"/>
              </w:rPr>
            </w:pPr>
            <w:r>
              <w:rPr>
                <w:rFonts w:hint="eastAsia" w:hAnsi="宋体"/>
                <w:color w:val="000000"/>
                <w:sz w:val="21"/>
                <w:szCs w:val="21"/>
              </w:rPr>
              <w:t>勘察现场</w:t>
            </w:r>
          </w:p>
        </w:tc>
        <w:tc>
          <w:tcPr>
            <w:tcW w:w="6252" w:type="dxa"/>
            <w:vAlign w:val="top"/>
          </w:tcPr>
          <w:p>
            <w:pPr>
              <w:numPr>
                <w:ilvl w:val="0"/>
                <w:numId w:val="0"/>
              </w:numPr>
              <w:spacing w:line="360" w:lineRule="auto"/>
              <w:ind w:leftChars="0"/>
              <w:jc w:val="both"/>
              <w:rPr>
                <w:rFonts w:hint="eastAsia" w:hAnsi="宋体"/>
                <w:color w:val="000000"/>
                <w:sz w:val="21"/>
                <w:szCs w:val="21"/>
              </w:rPr>
            </w:pPr>
            <w:r>
              <w:rPr>
                <w:rFonts w:hint="eastAsia" w:hAnsi="宋体"/>
                <w:color w:val="000000"/>
                <w:sz w:val="21"/>
                <w:szCs w:val="21"/>
                <w:lang w:val="en-US" w:eastAsia="zh-CN"/>
              </w:rPr>
              <w:t>1、</w:t>
            </w:r>
            <w:r>
              <w:rPr>
                <w:rFonts w:hint="eastAsia" w:hAnsi="宋体"/>
                <w:color w:val="000000"/>
                <w:sz w:val="21"/>
                <w:szCs w:val="21"/>
              </w:rPr>
              <w:t>招标人不组织勘察现场，投标人自行勘察现场费用自理。</w:t>
            </w:r>
          </w:p>
          <w:p>
            <w:pPr>
              <w:numPr>
                <w:ilvl w:val="0"/>
                <w:numId w:val="0"/>
              </w:numPr>
              <w:spacing w:line="360" w:lineRule="auto"/>
              <w:ind w:leftChars="0"/>
              <w:jc w:val="both"/>
              <w:rPr>
                <w:rFonts w:hint="default" w:hAnsi="宋体" w:eastAsia="宋体"/>
                <w:color w:val="000000"/>
                <w:sz w:val="21"/>
                <w:szCs w:val="21"/>
                <w:lang w:val="en-US" w:eastAsia="zh-CN"/>
              </w:rPr>
            </w:pPr>
            <w:r>
              <w:rPr>
                <w:rFonts w:hint="eastAsia" w:hAnsi="宋体"/>
                <w:color w:val="000000"/>
                <w:sz w:val="21"/>
                <w:szCs w:val="21"/>
                <w:lang w:val="en-US" w:eastAsia="zh-CN"/>
              </w:rPr>
              <w:t xml:space="preserve">2、武汉华晟乾茂黄家湖项目（B-2）施工总承包生产经理 </w:t>
            </w:r>
            <w:r>
              <w:rPr>
                <w:rFonts w:hint="eastAsia" w:hAnsi="宋体"/>
                <w:color w:val="000000"/>
                <w:sz w:val="21"/>
                <w:szCs w:val="21"/>
                <w:u w:val="single"/>
                <w:lang w:val="en-US" w:eastAsia="zh-CN"/>
              </w:rPr>
              <w:t xml:space="preserve">苏立新 </w:t>
            </w:r>
            <w:r>
              <w:rPr>
                <w:rFonts w:hint="eastAsia" w:hAnsi="宋体"/>
                <w:color w:val="000000"/>
                <w:sz w:val="21"/>
                <w:szCs w:val="21"/>
                <w:u w:val="none"/>
                <w:lang w:val="en-US" w:eastAsia="zh-CN"/>
              </w:rPr>
              <w:t>，联系电话：</w:t>
            </w:r>
            <w:r>
              <w:rPr>
                <w:rFonts w:hint="eastAsia" w:hAnsi="宋体"/>
                <w:color w:val="000000"/>
                <w:sz w:val="21"/>
                <w:szCs w:val="21"/>
                <w:u w:val="single"/>
                <w:lang w:val="en-US" w:eastAsia="zh-CN"/>
              </w:rPr>
              <w:t>18681552680</w:t>
            </w:r>
            <w:r>
              <w:rPr>
                <w:rFonts w:hint="eastAsia" w:hAnsi="宋体"/>
                <w:color w:val="000000"/>
                <w:sz w:val="21"/>
                <w:szCs w:val="21"/>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710" w:type="dxa"/>
            <w:vAlign w:val="top"/>
          </w:tcPr>
          <w:p>
            <w:pPr>
              <w:spacing w:line="360" w:lineRule="auto"/>
              <w:jc w:val="center"/>
              <w:rPr>
                <w:rFonts w:hint="eastAsia" w:hAnsi="宋体" w:eastAsia="宋体"/>
                <w:color w:val="000000"/>
                <w:sz w:val="21"/>
                <w:szCs w:val="21"/>
                <w:lang w:val="en-US" w:eastAsia="zh-CN"/>
              </w:rPr>
            </w:pPr>
            <w:r>
              <w:rPr>
                <w:rFonts w:hint="eastAsia" w:hAnsi="宋体"/>
                <w:color w:val="000000"/>
                <w:sz w:val="21"/>
                <w:szCs w:val="21"/>
              </w:rPr>
              <w:t>1</w:t>
            </w:r>
            <w:r>
              <w:rPr>
                <w:rFonts w:hint="eastAsia" w:hAnsi="宋体"/>
                <w:color w:val="000000"/>
                <w:sz w:val="21"/>
                <w:szCs w:val="21"/>
                <w:lang w:val="en-US" w:eastAsia="zh-CN"/>
              </w:rPr>
              <w:t>0</w:t>
            </w:r>
          </w:p>
        </w:tc>
        <w:tc>
          <w:tcPr>
            <w:tcW w:w="2628" w:type="dxa"/>
            <w:vAlign w:val="top"/>
          </w:tcPr>
          <w:p>
            <w:pPr>
              <w:spacing w:line="360" w:lineRule="auto"/>
              <w:jc w:val="center"/>
              <w:rPr>
                <w:rFonts w:hint="eastAsia" w:hAnsi="宋体"/>
                <w:color w:val="000000"/>
                <w:sz w:val="21"/>
                <w:szCs w:val="21"/>
              </w:rPr>
            </w:pPr>
            <w:r>
              <w:rPr>
                <w:rFonts w:hint="eastAsia" w:hAnsi="宋体"/>
                <w:color w:val="000000"/>
                <w:sz w:val="21"/>
                <w:szCs w:val="21"/>
              </w:rPr>
              <w:t>招标人澄清或修补、答疑的期限和投标人质疑时间</w:t>
            </w:r>
          </w:p>
        </w:tc>
        <w:tc>
          <w:tcPr>
            <w:tcW w:w="6252" w:type="dxa"/>
            <w:vAlign w:val="top"/>
          </w:tcPr>
          <w:p>
            <w:pPr>
              <w:spacing w:line="360" w:lineRule="auto"/>
              <w:jc w:val="both"/>
              <w:rPr>
                <w:rFonts w:hint="eastAsia" w:hAnsi="宋体"/>
                <w:color w:val="000000"/>
                <w:sz w:val="21"/>
                <w:szCs w:val="21"/>
              </w:rPr>
            </w:pPr>
            <w:r>
              <w:rPr>
                <w:rFonts w:hint="eastAsia" w:hAnsi="宋体"/>
                <w:color w:val="000000"/>
                <w:sz w:val="21"/>
                <w:szCs w:val="21"/>
              </w:rPr>
              <w:t>1、投标人质疑时间：在投标截止之日期前</w:t>
            </w:r>
            <w:r>
              <w:rPr>
                <w:rFonts w:hint="eastAsia" w:hAnsi="宋体"/>
                <w:color w:val="000000"/>
                <w:sz w:val="21"/>
                <w:szCs w:val="21"/>
                <w:u w:val="single"/>
              </w:rPr>
              <w:t xml:space="preserve"> </w:t>
            </w:r>
            <w:r>
              <w:rPr>
                <w:rFonts w:hint="eastAsia" w:hAnsi="宋体"/>
                <w:color w:val="000000"/>
                <w:sz w:val="21"/>
                <w:szCs w:val="21"/>
                <w:u w:val="single"/>
                <w:lang w:val="en-US" w:eastAsia="zh-CN"/>
              </w:rPr>
              <w:t>2</w:t>
            </w:r>
            <w:r>
              <w:rPr>
                <w:rFonts w:hint="eastAsia" w:hAnsi="宋体"/>
                <w:color w:val="000000"/>
                <w:sz w:val="21"/>
                <w:szCs w:val="21"/>
                <w:u w:val="single"/>
              </w:rPr>
              <w:t xml:space="preserve"> </w:t>
            </w:r>
            <w:r>
              <w:rPr>
                <w:rFonts w:hint="eastAsia" w:hAnsi="宋体"/>
                <w:color w:val="000000"/>
                <w:sz w:val="21"/>
                <w:szCs w:val="21"/>
              </w:rPr>
              <w:t>日</w:t>
            </w:r>
          </w:p>
          <w:p>
            <w:pPr>
              <w:spacing w:line="360" w:lineRule="auto"/>
              <w:ind w:left="525" w:hanging="525" w:hangingChars="250"/>
              <w:jc w:val="both"/>
              <w:rPr>
                <w:rFonts w:hint="eastAsia" w:hAnsi="宋体"/>
                <w:color w:val="000000"/>
                <w:sz w:val="21"/>
                <w:szCs w:val="21"/>
              </w:rPr>
            </w:pPr>
            <w:r>
              <w:rPr>
                <w:rFonts w:hint="eastAsia" w:hAnsi="宋体"/>
                <w:color w:val="000000"/>
                <w:sz w:val="21"/>
                <w:szCs w:val="21"/>
              </w:rPr>
              <w:t>2、招标人澄清或修补、答疑的期限：在投标截止之日期前</w:t>
            </w:r>
            <w:r>
              <w:rPr>
                <w:rFonts w:hint="eastAsia" w:hAnsi="宋体"/>
                <w:color w:val="000000"/>
                <w:sz w:val="21"/>
                <w:szCs w:val="21"/>
                <w:u w:val="single"/>
              </w:rPr>
              <w:t xml:space="preserve"> 1 </w:t>
            </w:r>
            <w:r>
              <w:rPr>
                <w:rFonts w:hint="eastAsia" w:hAnsi="宋体"/>
                <w:color w:val="000000"/>
                <w:sz w:val="21"/>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top"/>
          </w:tcPr>
          <w:p>
            <w:pPr>
              <w:spacing w:line="360" w:lineRule="auto"/>
              <w:jc w:val="center"/>
              <w:rPr>
                <w:rFonts w:hint="eastAsia" w:hAnsi="宋体" w:eastAsia="宋体"/>
                <w:color w:val="000000"/>
                <w:sz w:val="21"/>
                <w:szCs w:val="21"/>
                <w:lang w:val="en-US" w:eastAsia="zh-CN"/>
              </w:rPr>
            </w:pPr>
            <w:r>
              <w:rPr>
                <w:rFonts w:hint="eastAsia" w:hAnsi="宋体"/>
                <w:color w:val="000000"/>
                <w:sz w:val="21"/>
                <w:szCs w:val="21"/>
              </w:rPr>
              <w:t>1</w:t>
            </w:r>
            <w:r>
              <w:rPr>
                <w:rFonts w:hint="eastAsia" w:hAnsi="宋体"/>
                <w:color w:val="000000"/>
                <w:sz w:val="21"/>
                <w:szCs w:val="21"/>
                <w:lang w:val="en-US" w:eastAsia="zh-CN"/>
              </w:rPr>
              <w:t>1</w:t>
            </w:r>
          </w:p>
        </w:tc>
        <w:tc>
          <w:tcPr>
            <w:tcW w:w="2628" w:type="dxa"/>
            <w:vAlign w:val="top"/>
          </w:tcPr>
          <w:p>
            <w:pPr>
              <w:spacing w:line="360" w:lineRule="auto"/>
              <w:jc w:val="center"/>
              <w:rPr>
                <w:rFonts w:hint="eastAsia" w:hAnsi="宋体"/>
                <w:color w:val="000000"/>
                <w:sz w:val="21"/>
                <w:szCs w:val="21"/>
              </w:rPr>
            </w:pPr>
            <w:r>
              <w:rPr>
                <w:rFonts w:hint="eastAsia" w:hAnsi="宋体"/>
                <w:color w:val="000000"/>
                <w:sz w:val="21"/>
                <w:szCs w:val="21"/>
              </w:rPr>
              <w:t>发出中标通知书</w:t>
            </w:r>
          </w:p>
        </w:tc>
        <w:tc>
          <w:tcPr>
            <w:tcW w:w="6252" w:type="dxa"/>
            <w:vAlign w:val="top"/>
          </w:tcPr>
          <w:p>
            <w:pPr>
              <w:spacing w:line="360" w:lineRule="auto"/>
              <w:jc w:val="both"/>
              <w:rPr>
                <w:rFonts w:hint="eastAsia" w:hAnsi="宋体"/>
                <w:color w:val="000000"/>
                <w:sz w:val="21"/>
                <w:szCs w:val="21"/>
              </w:rPr>
            </w:pPr>
            <w:r>
              <w:rPr>
                <w:rFonts w:hint="eastAsia" w:hAnsi="宋体"/>
                <w:color w:val="000000"/>
                <w:sz w:val="21"/>
                <w:szCs w:val="21"/>
              </w:rPr>
              <w:t xml:space="preserve">公布中标结果后 </w:t>
            </w:r>
            <w:r>
              <w:rPr>
                <w:rFonts w:hint="eastAsia" w:hAnsi="宋体"/>
                <w:color w:val="000000"/>
                <w:sz w:val="21"/>
                <w:szCs w:val="21"/>
                <w:u w:val="single"/>
              </w:rPr>
              <w:t xml:space="preserve"> 5 </w:t>
            </w:r>
            <w:r>
              <w:rPr>
                <w:rFonts w:hint="eastAsia" w:hAnsi="宋体"/>
                <w:color w:val="000000"/>
                <w:sz w:val="21"/>
                <w:szCs w:val="21"/>
              </w:rPr>
              <w:t xml:space="preserve"> 个日历天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top"/>
          </w:tcPr>
          <w:p>
            <w:pPr>
              <w:spacing w:line="360" w:lineRule="auto"/>
              <w:jc w:val="center"/>
              <w:rPr>
                <w:rFonts w:hint="eastAsia" w:hAnsi="宋体" w:eastAsia="宋体"/>
                <w:color w:val="000000"/>
                <w:sz w:val="21"/>
                <w:szCs w:val="21"/>
                <w:lang w:val="en-US" w:eastAsia="zh-CN"/>
              </w:rPr>
            </w:pPr>
            <w:r>
              <w:rPr>
                <w:rFonts w:hint="eastAsia" w:hAnsi="宋体"/>
                <w:color w:val="000000"/>
                <w:sz w:val="21"/>
                <w:szCs w:val="21"/>
              </w:rPr>
              <w:t>1</w:t>
            </w:r>
            <w:r>
              <w:rPr>
                <w:rFonts w:hint="eastAsia" w:hAnsi="宋体"/>
                <w:color w:val="000000"/>
                <w:sz w:val="21"/>
                <w:szCs w:val="21"/>
                <w:lang w:val="en-US" w:eastAsia="zh-CN"/>
              </w:rPr>
              <w:t>2</w:t>
            </w:r>
          </w:p>
        </w:tc>
        <w:tc>
          <w:tcPr>
            <w:tcW w:w="2628" w:type="dxa"/>
            <w:vAlign w:val="top"/>
          </w:tcPr>
          <w:p>
            <w:pPr>
              <w:spacing w:line="360" w:lineRule="auto"/>
              <w:jc w:val="center"/>
              <w:rPr>
                <w:rFonts w:hint="eastAsia" w:hAnsi="宋体"/>
                <w:color w:val="000000"/>
                <w:sz w:val="21"/>
                <w:szCs w:val="21"/>
              </w:rPr>
            </w:pPr>
            <w:r>
              <w:rPr>
                <w:rFonts w:hint="eastAsia" w:hAnsi="宋体"/>
                <w:color w:val="000000"/>
                <w:sz w:val="21"/>
                <w:szCs w:val="21"/>
              </w:rPr>
              <w:t>签订合同</w:t>
            </w:r>
          </w:p>
        </w:tc>
        <w:tc>
          <w:tcPr>
            <w:tcW w:w="6252" w:type="dxa"/>
            <w:vAlign w:val="top"/>
          </w:tcPr>
          <w:p>
            <w:pPr>
              <w:spacing w:line="360" w:lineRule="auto"/>
              <w:jc w:val="both"/>
              <w:rPr>
                <w:rFonts w:hint="eastAsia" w:hAnsi="宋体"/>
                <w:color w:val="000000"/>
                <w:sz w:val="21"/>
                <w:szCs w:val="21"/>
              </w:rPr>
            </w:pPr>
            <w:r>
              <w:rPr>
                <w:rFonts w:hint="eastAsia" w:hAnsi="宋体"/>
                <w:color w:val="000000"/>
                <w:sz w:val="21"/>
                <w:szCs w:val="21"/>
              </w:rPr>
              <w:t>收到中标通知书</w:t>
            </w:r>
            <w:r>
              <w:rPr>
                <w:rFonts w:hint="eastAsia" w:hAnsi="宋体"/>
                <w:color w:val="000000"/>
                <w:sz w:val="21"/>
                <w:szCs w:val="21"/>
                <w:u w:val="single"/>
              </w:rPr>
              <w:t xml:space="preserve"> 15 </w:t>
            </w:r>
            <w:r>
              <w:rPr>
                <w:rFonts w:hint="eastAsia" w:hAnsi="宋体"/>
                <w:color w:val="000000"/>
                <w:sz w:val="21"/>
                <w:szCs w:val="21"/>
              </w:rPr>
              <w:t>天内</w:t>
            </w:r>
          </w:p>
        </w:tc>
      </w:tr>
    </w:tbl>
    <w:p>
      <w:pPr>
        <w:spacing w:line="360" w:lineRule="auto"/>
        <w:jc w:val="both"/>
        <w:rPr>
          <w:rFonts w:hint="eastAsia" w:hAnsi="宋体"/>
          <w:b w:val="0"/>
          <w:bCs/>
          <w:color w:val="000000"/>
          <w:sz w:val="21"/>
          <w:szCs w:val="21"/>
          <w:lang w:val="en-US" w:eastAsia="zh-CN"/>
        </w:rPr>
      </w:pPr>
    </w:p>
    <w:p>
      <w:pPr>
        <w:spacing w:line="360" w:lineRule="auto"/>
        <w:jc w:val="both"/>
        <w:rPr>
          <w:rFonts w:hint="eastAsia" w:hAnsi="宋体" w:eastAsia="宋体"/>
          <w:b w:val="0"/>
          <w:bCs/>
          <w:color w:val="000000"/>
          <w:sz w:val="21"/>
          <w:szCs w:val="21"/>
          <w:lang w:val="en-US" w:eastAsia="zh-CN"/>
        </w:rPr>
      </w:pPr>
      <w:r>
        <w:rPr>
          <w:rFonts w:hint="eastAsia" w:hAnsi="宋体"/>
          <w:b w:val="0"/>
          <w:bCs/>
          <w:color w:val="000000"/>
          <w:sz w:val="21"/>
          <w:szCs w:val="21"/>
          <w:lang w:val="en-US" w:eastAsia="zh-CN"/>
        </w:rPr>
        <w:t>其他说明:</w:t>
      </w:r>
    </w:p>
    <w:p>
      <w:pPr>
        <w:spacing w:line="360" w:lineRule="auto"/>
        <w:jc w:val="both"/>
        <w:rPr>
          <w:rFonts w:hint="eastAsia" w:hAnsi="宋体" w:eastAsia="宋体"/>
          <w:b w:val="0"/>
          <w:bCs/>
          <w:color w:val="000000"/>
          <w:sz w:val="21"/>
          <w:szCs w:val="21"/>
          <w:lang w:val="en-US" w:eastAsia="zh-CN"/>
        </w:rPr>
      </w:pPr>
      <w:r>
        <w:rPr>
          <w:rFonts w:hint="eastAsia" w:hAnsi="宋体"/>
          <w:b w:val="0"/>
          <w:bCs/>
          <w:color w:val="000000"/>
          <w:sz w:val="21"/>
          <w:szCs w:val="21"/>
          <w:lang w:val="en-US" w:eastAsia="zh-CN"/>
        </w:rPr>
        <w:t>1、投标方接到本招标文件后，认真阅读各项内容，进行必要的投标准备，并按招标文件的要求详细填写和编制投标文件；</w:t>
      </w:r>
    </w:p>
    <w:p>
      <w:pPr>
        <w:spacing w:line="360" w:lineRule="auto"/>
        <w:jc w:val="both"/>
        <w:rPr>
          <w:rFonts w:hint="eastAsia" w:hAnsi="宋体" w:eastAsia="宋体"/>
          <w:b w:val="0"/>
          <w:bCs/>
          <w:color w:val="000000"/>
          <w:sz w:val="21"/>
          <w:szCs w:val="21"/>
          <w:lang w:val="en-US" w:eastAsia="zh-CN"/>
        </w:rPr>
      </w:pPr>
      <w:r>
        <w:rPr>
          <w:rFonts w:hint="eastAsia" w:hAnsi="宋体"/>
          <w:b w:val="0"/>
          <w:bCs/>
          <w:color w:val="000000"/>
          <w:sz w:val="21"/>
          <w:szCs w:val="21"/>
          <w:lang w:val="en-US" w:eastAsia="zh-CN"/>
        </w:rPr>
        <w:t>2、投标方应承担其编制投标文件及勘察施工现场所涉及的一切费用，</w:t>
      </w:r>
      <w:r>
        <w:rPr>
          <w:rFonts w:hint="eastAsia" w:hAnsi="宋体"/>
          <w:color w:val="000000"/>
          <w:sz w:val="21"/>
          <w:szCs w:val="21"/>
        </w:rPr>
        <w:t>无论</w:t>
      </w:r>
      <w:r>
        <w:rPr>
          <w:rFonts w:hint="eastAsia" w:hAnsi="宋体"/>
          <w:color w:val="000000"/>
          <w:sz w:val="21"/>
          <w:szCs w:val="21"/>
          <w:lang w:val="en-US" w:eastAsia="zh-CN"/>
        </w:rPr>
        <w:t>投标结果如何</w:t>
      </w:r>
      <w:r>
        <w:rPr>
          <w:rFonts w:hint="eastAsia" w:hAnsi="宋体"/>
          <w:color w:val="000000"/>
          <w:sz w:val="21"/>
          <w:szCs w:val="21"/>
        </w:rPr>
        <w:t>，招标</w:t>
      </w:r>
      <w:r>
        <w:rPr>
          <w:rFonts w:hint="eastAsia" w:hAnsi="宋体"/>
          <w:color w:val="000000"/>
          <w:sz w:val="21"/>
          <w:szCs w:val="21"/>
          <w:lang w:val="en-US" w:eastAsia="zh-CN"/>
        </w:rPr>
        <w:t>方对上述费用不负任何责任；</w:t>
      </w:r>
    </w:p>
    <w:p>
      <w:pPr>
        <w:spacing w:line="360" w:lineRule="auto"/>
        <w:jc w:val="both"/>
        <w:rPr>
          <w:rFonts w:hint="eastAsia" w:hAnsi="宋体"/>
          <w:b w:val="0"/>
          <w:bCs/>
          <w:color w:val="000000"/>
          <w:sz w:val="21"/>
          <w:szCs w:val="21"/>
        </w:rPr>
      </w:pPr>
      <w:r>
        <w:rPr>
          <w:rFonts w:hint="eastAsia" w:hAnsi="宋体"/>
          <w:b w:val="0"/>
          <w:bCs/>
          <w:color w:val="000000"/>
          <w:sz w:val="21"/>
          <w:szCs w:val="21"/>
          <w:lang w:val="en-US" w:eastAsia="zh-CN"/>
        </w:rPr>
        <w:t>3、投标单位代表：参加本工程投标的代表，必须是单位的法定代表人或者持有法定代表亲笔签署授权委托书的代理人。</w:t>
      </w:r>
    </w:p>
    <w:p>
      <w:pPr>
        <w:pStyle w:val="3"/>
        <w:rPr>
          <w:rFonts w:hint="eastAsia"/>
          <w:lang w:val="en-US" w:eastAsia="zh-CN"/>
        </w:rPr>
      </w:pPr>
      <w:bookmarkStart w:id="6" w:name="_Toc25851_WPSOffice_Level2"/>
      <w:r>
        <w:rPr>
          <w:rFonts w:hint="eastAsia"/>
          <w:lang w:eastAsia="zh-CN"/>
        </w:rPr>
        <w:t>（</w:t>
      </w:r>
      <w:r>
        <w:rPr>
          <w:rFonts w:hint="eastAsia"/>
          <w:lang w:val="en-US" w:eastAsia="zh-CN"/>
        </w:rPr>
        <w:t>二</w:t>
      </w:r>
      <w:r>
        <w:rPr>
          <w:rFonts w:hint="eastAsia"/>
          <w:lang w:eastAsia="zh-CN"/>
        </w:rPr>
        <w:t>）</w:t>
      </w:r>
      <w:r>
        <w:rPr>
          <w:rFonts w:hint="eastAsia"/>
          <w:lang w:val="en-US" w:eastAsia="zh-CN"/>
        </w:rPr>
        <w:t>投标方等级资质要求</w:t>
      </w:r>
      <w:bookmarkEnd w:id="6"/>
    </w:p>
    <w:p>
      <w:pPr>
        <w:spacing w:line="360" w:lineRule="auto"/>
        <w:jc w:val="both"/>
        <w:rPr>
          <w:rFonts w:hint="eastAsia" w:hAnsi="宋体"/>
          <w:b w:val="0"/>
          <w:bCs/>
          <w:color w:val="000000"/>
          <w:sz w:val="21"/>
          <w:szCs w:val="21"/>
          <w:lang w:val="en-US" w:eastAsia="zh-CN"/>
        </w:rPr>
      </w:pPr>
      <w:r>
        <w:rPr>
          <w:rFonts w:hint="eastAsia" w:hAnsi="宋体"/>
          <w:b w:val="0"/>
          <w:bCs/>
          <w:color w:val="000000"/>
          <w:sz w:val="21"/>
          <w:szCs w:val="21"/>
          <w:lang w:val="en-US" w:eastAsia="zh-CN"/>
        </w:rPr>
        <w:t>1、投标方必须具有企业独立的法人资格，具有类似工程经验、业绩及信誉良好；</w:t>
      </w:r>
    </w:p>
    <w:p>
      <w:pPr>
        <w:spacing w:line="360" w:lineRule="auto"/>
        <w:jc w:val="both"/>
        <w:rPr>
          <w:rFonts w:hint="eastAsia" w:hAnsi="宋体"/>
          <w:b w:val="0"/>
          <w:bCs/>
          <w:color w:val="000000"/>
          <w:sz w:val="21"/>
          <w:szCs w:val="21"/>
          <w:lang w:val="en-US" w:eastAsia="zh-CN"/>
        </w:rPr>
      </w:pPr>
      <w:r>
        <w:rPr>
          <w:rFonts w:hint="eastAsia" w:hAnsi="宋体"/>
          <w:b w:val="0"/>
          <w:bCs/>
          <w:color w:val="000000"/>
          <w:sz w:val="21"/>
          <w:szCs w:val="21"/>
          <w:lang w:val="en-US" w:eastAsia="zh-CN"/>
        </w:rPr>
        <w:t>2、投标人须是注册具有服务类甲级资质的单位；</w:t>
      </w:r>
    </w:p>
    <w:p>
      <w:pPr>
        <w:spacing w:line="360" w:lineRule="auto"/>
        <w:jc w:val="both"/>
        <w:rPr>
          <w:rFonts w:hint="eastAsia" w:hAnsi="宋体"/>
          <w:b w:val="0"/>
          <w:bCs/>
          <w:color w:val="000000"/>
          <w:sz w:val="21"/>
          <w:szCs w:val="21"/>
          <w:lang w:val="en-US" w:eastAsia="zh-CN"/>
        </w:rPr>
      </w:pPr>
      <w:r>
        <w:rPr>
          <w:rFonts w:hint="eastAsia" w:hAnsi="宋体"/>
          <w:b w:val="0"/>
          <w:bCs/>
          <w:color w:val="000000"/>
          <w:sz w:val="21"/>
          <w:szCs w:val="21"/>
          <w:lang w:val="en-US" w:eastAsia="zh-CN"/>
        </w:rPr>
        <w:t>3、本工程不接受联合体投标；</w:t>
      </w:r>
    </w:p>
    <w:p>
      <w:pPr>
        <w:spacing w:line="360" w:lineRule="auto"/>
        <w:jc w:val="both"/>
        <w:rPr>
          <w:rFonts w:hint="eastAsia" w:hAnsi="宋体"/>
          <w:b w:val="0"/>
          <w:bCs/>
          <w:color w:val="000000"/>
          <w:sz w:val="21"/>
          <w:szCs w:val="21"/>
          <w:lang w:val="en-US" w:eastAsia="zh-CN"/>
        </w:rPr>
      </w:pPr>
      <w:r>
        <w:rPr>
          <w:rFonts w:hint="eastAsia" w:hAnsi="宋体"/>
          <w:b w:val="0"/>
          <w:bCs/>
          <w:color w:val="000000"/>
          <w:sz w:val="21"/>
          <w:szCs w:val="21"/>
          <w:lang w:val="en-US" w:eastAsia="zh-CN"/>
        </w:rPr>
        <w:t>4、参加投标的单位，应随时做好接受招标人的考察。要求投标人提供至少一处正在施工的地点供招标人考察，有必要时招标人考察投标人的驻地和设备。</w:t>
      </w:r>
    </w:p>
    <w:p>
      <w:pPr>
        <w:pStyle w:val="3"/>
        <w:rPr>
          <w:rFonts w:hint="eastAsia"/>
          <w:lang w:val="en-US" w:eastAsia="zh-CN"/>
        </w:rPr>
      </w:pPr>
      <w:bookmarkStart w:id="7" w:name="_Toc25827_WPSOffice_Level2"/>
      <w:r>
        <w:rPr>
          <w:rFonts w:hint="eastAsia"/>
          <w:lang w:val="en-US" w:eastAsia="zh-CN"/>
        </w:rPr>
        <w:t>（三）投标文件编制</w:t>
      </w:r>
      <w:bookmarkEnd w:id="7"/>
      <w:r>
        <w:rPr>
          <w:rFonts w:hint="eastAsia"/>
          <w:lang w:val="en-US" w:eastAsia="zh-CN"/>
        </w:rPr>
        <w:t xml:space="preserve"> </w:t>
      </w:r>
    </w:p>
    <w:p>
      <w:pPr>
        <w:spacing w:line="360" w:lineRule="auto"/>
        <w:jc w:val="both"/>
        <w:rPr>
          <w:rFonts w:hint="eastAsia" w:hAnsi="宋体"/>
          <w:b w:val="0"/>
          <w:bCs/>
          <w:color w:val="000000"/>
          <w:sz w:val="21"/>
          <w:szCs w:val="21"/>
          <w:lang w:val="en-US" w:eastAsia="zh-CN"/>
        </w:rPr>
      </w:pPr>
      <w:r>
        <w:rPr>
          <w:rFonts w:hint="eastAsia" w:hAnsi="宋体"/>
          <w:b w:val="0"/>
          <w:bCs/>
          <w:color w:val="000000"/>
          <w:sz w:val="21"/>
          <w:szCs w:val="21"/>
          <w:lang w:val="en-US" w:eastAsia="zh-CN"/>
        </w:rPr>
        <w:t xml:space="preserve">l 、投标文件的语言及度衡量单位 </w:t>
      </w:r>
    </w:p>
    <w:p>
      <w:pPr>
        <w:spacing w:line="360" w:lineRule="auto"/>
        <w:jc w:val="both"/>
        <w:rPr>
          <w:rFonts w:hint="eastAsia" w:hAnsi="宋体"/>
          <w:b w:val="0"/>
          <w:bCs/>
          <w:color w:val="000000"/>
          <w:sz w:val="21"/>
          <w:szCs w:val="21"/>
          <w:lang w:val="en-US" w:eastAsia="zh-CN"/>
        </w:rPr>
      </w:pPr>
      <w:r>
        <w:rPr>
          <w:rFonts w:hint="eastAsia" w:hAnsi="宋体"/>
          <w:b w:val="0"/>
          <w:bCs/>
          <w:color w:val="000000"/>
          <w:sz w:val="21"/>
          <w:szCs w:val="21"/>
          <w:lang w:val="en-US" w:eastAsia="zh-CN"/>
        </w:rPr>
        <w:t xml:space="preserve">1.1 投标方与招标方之间与投标有关的所有往来通知、函件和投标文件均采用中文。 </w:t>
      </w:r>
    </w:p>
    <w:p>
      <w:pPr>
        <w:spacing w:line="360" w:lineRule="auto"/>
        <w:jc w:val="both"/>
        <w:rPr>
          <w:rFonts w:hint="eastAsia" w:hAnsi="宋体"/>
          <w:b w:val="0"/>
          <w:bCs/>
          <w:color w:val="000000"/>
          <w:sz w:val="21"/>
          <w:szCs w:val="21"/>
          <w:lang w:val="en-US" w:eastAsia="zh-CN"/>
        </w:rPr>
      </w:pPr>
      <w:r>
        <w:rPr>
          <w:rFonts w:hint="eastAsia" w:hAnsi="宋体"/>
          <w:b w:val="0"/>
          <w:bCs/>
          <w:color w:val="000000"/>
          <w:sz w:val="21"/>
          <w:szCs w:val="21"/>
          <w:lang w:val="en-US" w:eastAsia="zh-CN"/>
        </w:rPr>
        <w:t>1.2 投标文件使用的度衡量单位：均采用中华人民共和国法定计量单位；所有计价货币均为人民币计价。</w:t>
      </w:r>
    </w:p>
    <w:p>
      <w:pPr>
        <w:spacing w:line="360" w:lineRule="auto"/>
        <w:jc w:val="both"/>
        <w:rPr>
          <w:rFonts w:hint="eastAsia" w:hAnsi="宋体"/>
          <w:b w:val="0"/>
          <w:bCs/>
          <w:color w:val="000000"/>
          <w:sz w:val="21"/>
          <w:szCs w:val="21"/>
          <w:lang w:val="en-US" w:eastAsia="zh-CN"/>
        </w:rPr>
      </w:pPr>
      <w:r>
        <w:rPr>
          <w:rFonts w:hint="eastAsia" w:hAnsi="宋体"/>
          <w:b w:val="0"/>
          <w:bCs/>
          <w:color w:val="000000"/>
          <w:sz w:val="21"/>
          <w:szCs w:val="21"/>
          <w:lang w:val="en-US" w:eastAsia="zh-CN"/>
        </w:rPr>
        <w:t>2 、投标文件组成（ 一份纸质版+一份电子版）</w:t>
      </w:r>
    </w:p>
    <w:p>
      <w:pPr>
        <w:spacing w:line="360" w:lineRule="auto"/>
        <w:jc w:val="both"/>
        <w:rPr>
          <w:rFonts w:hint="eastAsia" w:hAnsi="宋体"/>
          <w:b w:val="0"/>
          <w:bCs/>
          <w:color w:val="000000"/>
          <w:sz w:val="21"/>
          <w:szCs w:val="21"/>
          <w:lang w:val="en-US" w:eastAsia="zh-CN"/>
        </w:rPr>
      </w:pPr>
      <w:r>
        <w:rPr>
          <w:rFonts w:hint="eastAsia" w:hAnsi="宋体"/>
          <w:b w:val="0"/>
          <w:bCs/>
          <w:color w:val="000000"/>
          <w:sz w:val="21"/>
          <w:szCs w:val="21"/>
          <w:lang w:val="en-US" w:eastAsia="zh-CN"/>
        </w:rPr>
        <w:t xml:space="preserve">投标文件的组成及顺序： </w:t>
      </w:r>
    </w:p>
    <w:p>
      <w:pPr>
        <w:spacing w:line="360" w:lineRule="auto"/>
        <w:jc w:val="both"/>
        <w:rPr>
          <w:rFonts w:hint="eastAsia" w:hAnsi="宋体"/>
          <w:b w:val="0"/>
          <w:bCs/>
          <w:color w:val="000000"/>
          <w:sz w:val="21"/>
          <w:szCs w:val="21"/>
          <w:lang w:val="en-US" w:eastAsia="zh-CN"/>
        </w:rPr>
      </w:pPr>
      <w:r>
        <w:rPr>
          <w:rFonts w:hint="eastAsia" w:hAnsi="宋体"/>
          <w:b w:val="0"/>
          <w:bCs/>
          <w:color w:val="000000"/>
          <w:sz w:val="21"/>
          <w:szCs w:val="21"/>
          <w:lang w:val="en-US" w:eastAsia="zh-CN"/>
        </w:rPr>
        <w:t xml:space="preserve">2.1 资信标 </w:t>
      </w:r>
    </w:p>
    <w:p>
      <w:pPr>
        <w:spacing w:line="360" w:lineRule="auto"/>
        <w:jc w:val="both"/>
        <w:rPr>
          <w:rFonts w:hint="eastAsia" w:hAnsi="宋体"/>
          <w:b w:val="0"/>
          <w:bCs/>
          <w:color w:val="000000"/>
          <w:sz w:val="21"/>
          <w:szCs w:val="21"/>
          <w:lang w:val="en-US" w:eastAsia="zh-CN"/>
        </w:rPr>
      </w:pPr>
      <w:r>
        <w:rPr>
          <w:rFonts w:hint="eastAsia" w:hAnsi="宋体"/>
          <w:b w:val="0"/>
          <w:bCs/>
          <w:color w:val="000000"/>
          <w:sz w:val="21"/>
          <w:szCs w:val="21"/>
          <w:lang w:val="en-US" w:eastAsia="zh-CN"/>
        </w:rPr>
        <w:t>2.1.1 封面（附件一）</w:t>
      </w:r>
    </w:p>
    <w:p>
      <w:pPr>
        <w:spacing w:line="360" w:lineRule="auto"/>
        <w:jc w:val="both"/>
        <w:rPr>
          <w:rFonts w:hint="eastAsia" w:hAnsi="宋体"/>
          <w:b w:val="0"/>
          <w:bCs/>
          <w:color w:val="000000"/>
          <w:sz w:val="21"/>
          <w:szCs w:val="21"/>
          <w:lang w:val="en-US" w:eastAsia="zh-CN"/>
        </w:rPr>
      </w:pPr>
      <w:r>
        <w:rPr>
          <w:rFonts w:hint="eastAsia" w:hAnsi="宋体"/>
          <w:b w:val="0"/>
          <w:bCs/>
          <w:color w:val="000000"/>
          <w:sz w:val="21"/>
          <w:szCs w:val="21"/>
          <w:lang w:val="en-US" w:eastAsia="zh-CN"/>
        </w:rPr>
        <w:t>2.1.2 法定代表人证明书及法定代表人身份证复印件（附件二 )</w:t>
      </w:r>
    </w:p>
    <w:p>
      <w:pPr>
        <w:spacing w:line="360" w:lineRule="auto"/>
        <w:jc w:val="both"/>
        <w:rPr>
          <w:rFonts w:hint="eastAsia" w:hAnsi="宋体"/>
          <w:b w:val="0"/>
          <w:bCs/>
          <w:color w:val="000000"/>
          <w:sz w:val="21"/>
          <w:szCs w:val="21"/>
          <w:lang w:val="en-US" w:eastAsia="zh-CN"/>
        </w:rPr>
      </w:pPr>
      <w:r>
        <w:rPr>
          <w:rFonts w:hint="eastAsia" w:hAnsi="宋体"/>
          <w:b w:val="0"/>
          <w:bCs/>
          <w:color w:val="000000"/>
          <w:sz w:val="21"/>
          <w:szCs w:val="21"/>
          <w:lang w:val="en-US" w:eastAsia="zh-CN"/>
        </w:rPr>
        <w:t xml:space="preserve">2.1.3 授权委托书（附件三）（必须为原件，否则投标文件视为无效） </w:t>
      </w:r>
    </w:p>
    <w:p>
      <w:pPr>
        <w:spacing w:line="360" w:lineRule="auto"/>
        <w:jc w:val="both"/>
        <w:rPr>
          <w:rFonts w:hint="eastAsia" w:hAnsi="宋体"/>
          <w:b w:val="0"/>
          <w:bCs/>
          <w:color w:val="000000"/>
          <w:sz w:val="21"/>
          <w:szCs w:val="21"/>
          <w:lang w:val="en-US" w:eastAsia="zh-CN"/>
        </w:rPr>
      </w:pPr>
      <w:r>
        <w:rPr>
          <w:rFonts w:hint="eastAsia" w:hAnsi="宋体"/>
          <w:b w:val="0"/>
          <w:bCs/>
          <w:color w:val="000000"/>
          <w:sz w:val="21"/>
          <w:szCs w:val="21"/>
          <w:lang w:val="en-US" w:eastAsia="zh-CN"/>
        </w:rPr>
        <w:t xml:space="preserve">2.1.4 投标方营业执照、资质证书、安全生产许可证、税务登记证、组织机构代码证（复印件加盖公章）（附件四） </w:t>
      </w:r>
    </w:p>
    <w:p>
      <w:pPr>
        <w:spacing w:line="360" w:lineRule="auto"/>
        <w:jc w:val="both"/>
        <w:rPr>
          <w:rFonts w:hint="eastAsia" w:hAnsi="宋体"/>
          <w:b w:val="0"/>
          <w:bCs/>
          <w:color w:val="000000"/>
          <w:sz w:val="21"/>
          <w:szCs w:val="21"/>
          <w:lang w:val="en-US" w:eastAsia="zh-CN"/>
        </w:rPr>
      </w:pPr>
      <w:r>
        <w:rPr>
          <w:rFonts w:hint="eastAsia" w:hAnsi="宋体"/>
          <w:b w:val="0"/>
          <w:bCs/>
          <w:color w:val="000000"/>
          <w:sz w:val="21"/>
          <w:szCs w:val="21"/>
          <w:lang w:val="en-US" w:eastAsia="zh-CN"/>
        </w:rPr>
        <w:t>2.1.5 投标人投标时须提供近 3 年完成的类似工程业绩（附合同协议） （附件六）</w:t>
      </w:r>
    </w:p>
    <w:p>
      <w:pPr>
        <w:spacing w:line="360" w:lineRule="auto"/>
        <w:jc w:val="both"/>
        <w:rPr>
          <w:rFonts w:hint="eastAsia" w:hAnsi="宋体"/>
          <w:b w:val="0"/>
          <w:bCs/>
          <w:color w:val="000000"/>
          <w:sz w:val="21"/>
          <w:szCs w:val="21"/>
          <w:lang w:val="en-US" w:eastAsia="zh-CN"/>
        </w:rPr>
      </w:pPr>
      <w:r>
        <w:rPr>
          <w:rFonts w:hint="eastAsia" w:hAnsi="宋体"/>
          <w:b w:val="0"/>
          <w:bCs/>
          <w:color w:val="000000"/>
          <w:sz w:val="21"/>
          <w:szCs w:val="21"/>
          <w:lang w:val="en-US" w:eastAsia="zh-CN"/>
        </w:rPr>
        <w:t>2.2 商务标</w:t>
      </w:r>
    </w:p>
    <w:p>
      <w:pPr>
        <w:spacing w:line="360" w:lineRule="auto"/>
        <w:jc w:val="both"/>
        <w:rPr>
          <w:rFonts w:hint="eastAsia" w:hAnsi="宋体"/>
          <w:b w:val="0"/>
          <w:bCs/>
          <w:color w:val="000000"/>
          <w:sz w:val="21"/>
          <w:szCs w:val="21"/>
          <w:lang w:val="en-US" w:eastAsia="zh-CN"/>
        </w:rPr>
      </w:pPr>
      <w:r>
        <w:rPr>
          <w:rFonts w:hint="eastAsia" w:hAnsi="宋体"/>
          <w:b w:val="0"/>
          <w:bCs/>
          <w:color w:val="000000"/>
          <w:sz w:val="21"/>
          <w:szCs w:val="21"/>
          <w:lang w:val="en-US" w:eastAsia="zh-CN"/>
        </w:rPr>
        <w:t>2.2.1 封面（附件七）</w:t>
      </w:r>
    </w:p>
    <w:p>
      <w:pPr>
        <w:spacing w:line="360" w:lineRule="auto"/>
        <w:jc w:val="both"/>
        <w:rPr>
          <w:rFonts w:hint="eastAsia" w:hAnsi="宋体"/>
          <w:b w:val="0"/>
          <w:bCs/>
          <w:color w:val="000000"/>
          <w:sz w:val="21"/>
          <w:szCs w:val="21"/>
          <w:lang w:val="en-US" w:eastAsia="zh-CN"/>
        </w:rPr>
      </w:pPr>
      <w:r>
        <w:rPr>
          <w:rFonts w:hint="eastAsia" w:hAnsi="宋体"/>
          <w:b w:val="0"/>
          <w:bCs/>
          <w:color w:val="000000"/>
          <w:sz w:val="21"/>
          <w:szCs w:val="21"/>
          <w:lang w:val="en-US" w:eastAsia="zh-CN"/>
        </w:rPr>
        <w:t>2.2.2 投标函（附件八）</w:t>
      </w:r>
    </w:p>
    <w:p>
      <w:pPr>
        <w:spacing w:line="360" w:lineRule="auto"/>
        <w:jc w:val="both"/>
        <w:rPr>
          <w:rFonts w:hint="eastAsia" w:hAnsi="宋体"/>
          <w:b w:val="0"/>
          <w:bCs/>
          <w:color w:val="000000"/>
          <w:sz w:val="21"/>
          <w:szCs w:val="21"/>
          <w:lang w:val="en-US" w:eastAsia="zh-CN"/>
        </w:rPr>
      </w:pPr>
      <w:r>
        <w:rPr>
          <w:rFonts w:hint="eastAsia" w:hAnsi="宋体"/>
          <w:b w:val="0"/>
          <w:bCs/>
          <w:color w:val="000000"/>
          <w:sz w:val="21"/>
          <w:szCs w:val="21"/>
          <w:lang w:val="en-US" w:eastAsia="zh-CN"/>
        </w:rPr>
        <w:t>2.2.3 工程量清单报价表（附件九）</w:t>
      </w:r>
    </w:p>
    <w:p>
      <w:pPr>
        <w:spacing w:line="360" w:lineRule="auto"/>
        <w:jc w:val="both"/>
        <w:rPr>
          <w:rFonts w:hint="eastAsia" w:hAnsi="宋体"/>
          <w:b w:val="0"/>
          <w:bCs/>
          <w:color w:val="000000"/>
          <w:sz w:val="21"/>
          <w:szCs w:val="21"/>
          <w:lang w:val="en-US" w:eastAsia="zh-CN"/>
        </w:rPr>
      </w:pPr>
      <w:r>
        <w:rPr>
          <w:rFonts w:hint="eastAsia" w:hAnsi="宋体"/>
          <w:b w:val="0"/>
          <w:bCs/>
          <w:color w:val="000000"/>
          <w:sz w:val="21"/>
          <w:szCs w:val="21"/>
          <w:lang w:val="en-US" w:eastAsia="zh-CN"/>
        </w:rPr>
        <w:t>3、投标文件签署</w:t>
      </w:r>
    </w:p>
    <w:p>
      <w:pPr>
        <w:spacing w:line="360" w:lineRule="auto"/>
        <w:jc w:val="both"/>
        <w:rPr>
          <w:rFonts w:hint="eastAsia" w:hAnsi="宋体"/>
          <w:b w:val="0"/>
          <w:bCs/>
          <w:color w:val="000000"/>
          <w:sz w:val="21"/>
          <w:szCs w:val="21"/>
          <w:lang w:val="en-US" w:eastAsia="zh-CN"/>
        </w:rPr>
      </w:pPr>
      <w:r>
        <w:rPr>
          <w:rFonts w:hint="eastAsia" w:hAnsi="宋体"/>
          <w:b w:val="0"/>
          <w:bCs/>
          <w:color w:val="000000"/>
          <w:sz w:val="21"/>
          <w:szCs w:val="21"/>
          <w:lang w:val="en-US" w:eastAsia="zh-CN"/>
        </w:rPr>
        <w:t>3.1 投标单位按本章2“投标文件的组成”的规定，编制投标文件。</w:t>
      </w:r>
    </w:p>
    <w:p>
      <w:pPr>
        <w:spacing w:line="360" w:lineRule="auto"/>
        <w:jc w:val="both"/>
        <w:rPr>
          <w:rFonts w:hint="eastAsia" w:hAnsi="宋体"/>
          <w:b w:val="0"/>
          <w:bCs/>
          <w:color w:val="000000"/>
          <w:sz w:val="21"/>
          <w:szCs w:val="21"/>
          <w:lang w:val="en-US" w:eastAsia="zh-CN"/>
        </w:rPr>
      </w:pPr>
      <w:r>
        <w:rPr>
          <w:rFonts w:hint="eastAsia" w:hAnsi="宋体"/>
          <w:b w:val="0"/>
          <w:bCs/>
          <w:color w:val="000000"/>
          <w:sz w:val="21"/>
          <w:szCs w:val="21"/>
          <w:lang w:val="en-US" w:eastAsia="zh-CN"/>
        </w:rPr>
        <w:t xml:space="preserve">3.2 投标文件应使用不能擦去的墨水书写或打印，应加盖投标单位公章，并由投标单位法定代表人(或授权代表)亲自签署。由授权代表签署的，投标文件内应附法人授权委托书。投标文件若有涂改或修改，改动之处应加盖单位公章，并由投标单位法定代表人(或授权代表)签字确认。 </w:t>
      </w:r>
    </w:p>
    <w:p>
      <w:pPr>
        <w:spacing w:line="360" w:lineRule="auto"/>
        <w:jc w:val="both"/>
        <w:rPr>
          <w:rFonts w:hint="eastAsia" w:hAnsi="宋体"/>
          <w:b w:val="0"/>
          <w:bCs/>
          <w:color w:val="000000"/>
          <w:sz w:val="21"/>
          <w:szCs w:val="21"/>
          <w:lang w:val="en-US" w:eastAsia="zh-CN"/>
        </w:rPr>
      </w:pPr>
      <w:r>
        <w:rPr>
          <w:rFonts w:hint="eastAsia" w:hAnsi="宋体"/>
          <w:b w:val="0"/>
          <w:bCs/>
          <w:color w:val="000000"/>
          <w:sz w:val="21"/>
          <w:szCs w:val="21"/>
          <w:lang w:val="en-US" w:eastAsia="zh-CN"/>
        </w:rPr>
        <w:t>3.3 投标文件应放置于密封袋内，封口处须有投标人法人代表或授权代表的签字并加盖投标单位公章。封皮上写明招标工程名称，投标人名称、投标人地址及截标日期前不得开启。标书粘好密封后于截标日期前递交招标人。</w:t>
      </w:r>
    </w:p>
    <w:p>
      <w:pPr>
        <w:spacing w:line="360" w:lineRule="auto"/>
        <w:jc w:val="both"/>
        <w:rPr>
          <w:rFonts w:hint="eastAsia" w:hAnsi="宋体"/>
          <w:b w:val="0"/>
          <w:bCs/>
          <w:color w:val="000000"/>
          <w:sz w:val="21"/>
          <w:szCs w:val="21"/>
          <w:lang w:val="en-US" w:eastAsia="zh-CN"/>
        </w:rPr>
      </w:pPr>
      <w:r>
        <w:rPr>
          <w:rFonts w:hint="eastAsia" w:hAnsi="宋体"/>
          <w:b w:val="0"/>
          <w:bCs/>
          <w:color w:val="000000"/>
          <w:sz w:val="21"/>
          <w:szCs w:val="21"/>
          <w:lang w:val="en-US" w:eastAsia="zh-CN"/>
        </w:rPr>
        <w:t>4、投标书无效情况</w:t>
      </w:r>
    </w:p>
    <w:p>
      <w:pPr>
        <w:spacing w:line="360" w:lineRule="auto"/>
        <w:jc w:val="both"/>
        <w:rPr>
          <w:rFonts w:hint="eastAsia" w:hAnsi="宋体"/>
          <w:b w:val="0"/>
          <w:bCs/>
          <w:color w:val="000000"/>
          <w:sz w:val="21"/>
          <w:szCs w:val="21"/>
          <w:lang w:val="en-US" w:eastAsia="zh-CN"/>
        </w:rPr>
      </w:pPr>
      <w:r>
        <w:rPr>
          <w:rFonts w:hint="eastAsia" w:hAnsi="宋体"/>
          <w:b w:val="0"/>
          <w:bCs/>
          <w:color w:val="000000"/>
          <w:sz w:val="21"/>
          <w:szCs w:val="21"/>
          <w:lang w:val="en-US" w:eastAsia="zh-CN"/>
        </w:rPr>
        <w:t>有下列情况之一者投标书无效：</w:t>
      </w:r>
    </w:p>
    <w:p>
      <w:pPr>
        <w:spacing w:line="360" w:lineRule="auto"/>
        <w:jc w:val="both"/>
        <w:rPr>
          <w:rFonts w:hint="eastAsia" w:hAnsi="宋体"/>
          <w:b w:val="0"/>
          <w:bCs/>
          <w:color w:val="000000"/>
          <w:sz w:val="21"/>
          <w:szCs w:val="21"/>
          <w:lang w:val="en-US" w:eastAsia="zh-CN"/>
        </w:rPr>
      </w:pPr>
      <w:r>
        <w:rPr>
          <w:rFonts w:hint="eastAsia" w:hAnsi="宋体"/>
          <w:b w:val="0"/>
          <w:bCs/>
          <w:color w:val="000000"/>
          <w:sz w:val="21"/>
          <w:szCs w:val="21"/>
          <w:lang w:val="en-US" w:eastAsia="zh-CN"/>
        </w:rPr>
        <w:t>4.1 投标人围标、串标、卖标、连标；</w:t>
      </w:r>
    </w:p>
    <w:p>
      <w:pPr>
        <w:spacing w:line="360" w:lineRule="auto"/>
        <w:jc w:val="both"/>
        <w:rPr>
          <w:rFonts w:hint="eastAsia" w:hAnsi="宋体"/>
          <w:b w:val="0"/>
          <w:bCs/>
          <w:color w:val="000000"/>
          <w:sz w:val="21"/>
          <w:szCs w:val="21"/>
          <w:lang w:val="en-US" w:eastAsia="zh-CN"/>
        </w:rPr>
      </w:pPr>
      <w:r>
        <w:rPr>
          <w:rFonts w:hint="eastAsia" w:hAnsi="宋体"/>
          <w:b w:val="0"/>
          <w:bCs/>
          <w:color w:val="000000"/>
          <w:sz w:val="21"/>
          <w:szCs w:val="21"/>
          <w:lang w:val="en-US" w:eastAsia="zh-CN"/>
        </w:rPr>
        <w:t>4.2 投标书没有响应招标文件；</w:t>
      </w:r>
    </w:p>
    <w:p>
      <w:pPr>
        <w:spacing w:line="360" w:lineRule="auto"/>
        <w:jc w:val="both"/>
        <w:rPr>
          <w:rFonts w:hint="eastAsia" w:hAnsi="宋体"/>
          <w:b w:val="0"/>
          <w:bCs/>
          <w:color w:val="000000"/>
          <w:sz w:val="21"/>
          <w:szCs w:val="21"/>
          <w:lang w:val="en-US" w:eastAsia="zh-CN"/>
        </w:rPr>
      </w:pPr>
      <w:r>
        <w:rPr>
          <w:rFonts w:hint="eastAsia" w:hAnsi="宋体"/>
          <w:b w:val="0"/>
          <w:bCs/>
          <w:color w:val="000000"/>
          <w:sz w:val="21"/>
          <w:szCs w:val="21"/>
          <w:lang w:val="en-US" w:eastAsia="zh-CN"/>
        </w:rPr>
        <w:t>4.3 逾期送达投标书；</w:t>
      </w:r>
    </w:p>
    <w:p>
      <w:pPr>
        <w:spacing w:line="360" w:lineRule="auto"/>
        <w:jc w:val="both"/>
        <w:rPr>
          <w:rFonts w:hint="eastAsia" w:hAnsi="宋体"/>
          <w:b w:val="0"/>
          <w:bCs/>
          <w:color w:val="000000"/>
          <w:sz w:val="21"/>
          <w:szCs w:val="21"/>
          <w:lang w:val="en-US" w:eastAsia="zh-CN"/>
        </w:rPr>
      </w:pPr>
      <w:r>
        <w:rPr>
          <w:rFonts w:hint="eastAsia" w:hAnsi="宋体"/>
          <w:b w:val="0"/>
          <w:bCs/>
          <w:color w:val="000000"/>
          <w:sz w:val="21"/>
          <w:szCs w:val="21"/>
          <w:lang w:val="en-US" w:eastAsia="zh-CN"/>
        </w:rPr>
        <w:t>4.4 投标书未按要求密封，投标书封口处未签名或未加盖投标人公章的；封皮上未注明招标人名称、招标工程名称、投标人名称；</w:t>
      </w:r>
    </w:p>
    <w:p>
      <w:pPr>
        <w:spacing w:line="360" w:lineRule="auto"/>
        <w:jc w:val="both"/>
        <w:rPr>
          <w:rFonts w:hint="eastAsia" w:hAnsi="宋体"/>
          <w:b w:val="0"/>
          <w:bCs/>
          <w:color w:val="000000"/>
          <w:sz w:val="21"/>
          <w:szCs w:val="21"/>
          <w:lang w:val="en-US" w:eastAsia="zh-CN"/>
        </w:rPr>
      </w:pPr>
      <w:r>
        <w:rPr>
          <w:rFonts w:hint="eastAsia" w:hAnsi="宋体"/>
          <w:b w:val="0"/>
          <w:bCs/>
          <w:color w:val="000000"/>
          <w:sz w:val="21"/>
          <w:szCs w:val="21"/>
          <w:lang w:val="en-US" w:eastAsia="zh-CN"/>
        </w:rPr>
        <w:t>4.5 投标书中实质内容部分字迹辨认不清，或者有涂改但未加盖投标人公章的；</w:t>
      </w:r>
    </w:p>
    <w:p>
      <w:pPr>
        <w:spacing w:line="360" w:lineRule="auto"/>
        <w:jc w:val="both"/>
        <w:rPr>
          <w:rFonts w:hint="eastAsia" w:hAnsi="宋体"/>
          <w:b w:val="0"/>
          <w:bCs/>
          <w:color w:val="000000"/>
          <w:sz w:val="21"/>
          <w:szCs w:val="21"/>
          <w:lang w:val="en-US" w:eastAsia="zh-CN"/>
        </w:rPr>
      </w:pPr>
      <w:r>
        <w:rPr>
          <w:rFonts w:hint="eastAsia" w:hAnsi="宋体"/>
          <w:b w:val="0"/>
          <w:bCs/>
          <w:color w:val="000000"/>
          <w:sz w:val="21"/>
          <w:szCs w:val="21"/>
          <w:lang w:val="en-US" w:eastAsia="zh-CN"/>
        </w:rPr>
        <w:t>4.6 投标书中无投标人签字的；</w:t>
      </w:r>
    </w:p>
    <w:p>
      <w:pPr>
        <w:spacing w:line="360" w:lineRule="auto"/>
        <w:jc w:val="both"/>
        <w:rPr>
          <w:rFonts w:hint="eastAsia" w:hAnsi="宋体"/>
          <w:b w:val="0"/>
          <w:bCs/>
          <w:color w:val="000000"/>
          <w:sz w:val="21"/>
          <w:szCs w:val="21"/>
          <w:lang w:val="en-US" w:eastAsia="zh-CN"/>
        </w:rPr>
      </w:pPr>
      <w:r>
        <w:rPr>
          <w:rFonts w:hint="eastAsia" w:hAnsi="宋体"/>
          <w:b w:val="0"/>
          <w:bCs/>
          <w:color w:val="000000"/>
          <w:sz w:val="21"/>
          <w:szCs w:val="21"/>
          <w:lang w:val="en-US" w:eastAsia="zh-CN"/>
        </w:rPr>
        <w:t>4.7 任何未按招标文件规定要求编制投标文件的。</w:t>
      </w:r>
    </w:p>
    <w:p>
      <w:pPr>
        <w:pStyle w:val="3"/>
        <w:rPr>
          <w:rFonts w:hint="eastAsia"/>
          <w:lang w:val="en-US" w:eastAsia="zh-CN"/>
        </w:rPr>
      </w:pPr>
      <w:bookmarkStart w:id="8" w:name="_Toc22535_WPSOffice_Level2"/>
      <w:bookmarkStart w:id="9" w:name="_Toc25179"/>
      <w:r>
        <w:rPr>
          <w:rFonts w:hint="eastAsia"/>
          <w:lang w:val="en-US" w:eastAsia="zh-CN"/>
        </w:rPr>
        <w:t>（四）投标注意事项</w:t>
      </w:r>
      <w:bookmarkEnd w:id="8"/>
      <w:bookmarkEnd w:id="9"/>
    </w:p>
    <w:p>
      <w:pPr>
        <w:spacing w:line="360" w:lineRule="auto"/>
        <w:jc w:val="both"/>
        <w:rPr>
          <w:rFonts w:hint="eastAsia" w:hAnsi="宋体"/>
          <w:b w:val="0"/>
          <w:bCs/>
          <w:color w:val="000000"/>
          <w:sz w:val="21"/>
          <w:szCs w:val="21"/>
          <w:lang w:val="en-US" w:eastAsia="zh-CN"/>
        </w:rPr>
      </w:pPr>
      <w:r>
        <w:rPr>
          <w:rFonts w:hint="eastAsia" w:hAnsi="宋体"/>
          <w:b w:val="0"/>
          <w:bCs/>
          <w:color w:val="000000"/>
          <w:sz w:val="21"/>
          <w:szCs w:val="21"/>
          <w:lang w:val="en-US" w:eastAsia="zh-CN"/>
        </w:rPr>
        <w:t>1、招标人提供统一报价表，投标人不得修改报价表中的任何内容（含工程量）及格式，否则视为废标；投标人应按招标人提供的报价表进行报价。截标后如果招标人对投标人报价存在疑问，则要求投标人提供报价分析表，以供招标人判断其单价的合理性，投标人不得拒绝；</w:t>
      </w:r>
    </w:p>
    <w:p>
      <w:pPr>
        <w:spacing w:line="360" w:lineRule="auto"/>
        <w:jc w:val="both"/>
        <w:rPr>
          <w:rFonts w:hint="eastAsia" w:hAnsi="宋体"/>
          <w:b w:val="0"/>
          <w:bCs/>
          <w:color w:val="000000"/>
          <w:sz w:val="21"/>
          <w:szCs w:val="21"/>
          <w:lang w:val="en-US" w:eastAsia="zh-CN"/>
        </w:rPr>
      </w:pPr>
      <w:r>
        <w:rPr>
          <w:rFonts w:hint="eastAsia" w:hAnsi="宋体"/>
          <w:b w:val="0"/>
          <w:bCs/>
          <w:color w:val="000000"/>
          <w:sz w:val="21"/>
          <w:szCs w:val="21"/>
          <w:lang w:val="en-US" w:eastAsia="zh-CN"/>
        </w:rPr>
        <w:t>2、确定的投标价格应当认为，投标单位在投标前已经稽核查明并理解该工程的全部招标文件所述包含的全部内容及其费用；</w:t>
      </w:r>
    </w:p>
    <w:p>
      <w:pPr>
        <w:spacing w:line="360" w:lineRule="auto"/>
        <w:jc w:val="both"/>
        <w:rPr>
          <w:rFonts w:hint="eastAsia" w:hAnsi="宋体"/>
          <w:b w:val="0"/>
          <w:bCs/>
          <w:color w:val="000000"/>
          <w:sz w:val="21"/>
          <w:szCs w:val="21"/>
          <w:lang w:val="en-US" w:eastAsia="zh-CN"/>
        </w:rPr>
      </w:pPr>
      <w:r>
        <w:rPr>
          <w:rFonts w:hint="eastAsia" w:hAnsi="宋体"/>
          <w:b w:val="0"/>
          <w:bCs/>
          <w:color w:val="000000"/>
          <w:sz w:val="21"/>
          <w:szCs w:val="21"/>
          <w:lang w:val="en-US" w:eastAsia="zh-CN"/>
        </w:rPr>
        <w:t>3、投标人应自行考虑实际施工图纸存在变更情况下的报价风险，并将其包含在报价中，日后任何因图纸变更而引起的追加费用索赔，均不予同意；</w:t>
      </w:r>
    </w:p>
    <w:p>
      <w:pPr>
        <w:spacing w:line="360" w:lineRule="auto"/>
        <w:jc w:val="both"/>
        <w:rPr>
          <w:rFonts w:hint="eastAsia" w:hAnsi="宋体"/>
          <w:b w:val="0"/>
          <w:bCs/>
          <w:color w:val="000000"/>
          <w:sz w:val="21"/>
          <w:szCs w:val="21"/>
          <w:lang w:val="en-US" w:eastAsia="zh-CN"/>
        </w:rPr>
      </w:pPr>
      <w:r>
        <w:rPr>
          <w:rFonts w:hint="eastAsia" w:hAnsi="宋体"/>
          <w:b w:val="0"/>
          <w:bCs/>
          <w:color w:val="000000"/>
          <w:sz w:val="21"/>
          <w:szCs w:val="21"/>
          <w:lang w:val="en-US" w:eastAsia="zh-CN"/>
        </w:rPr>
        <w:t>4、如果投标人中标本工程，在工程的施工过程中，中标人的履约不能令招标人满意，或者中标人资源不足等无力承担某些分项工程的施工，致使招标人将中标人合同范围内的工程拿出重新发包，招标人在扣除该重新发包工程的价款后还须扣减中标人已完工程的结算价的10%作为中标人无力承担某些分项工程的施工的罚款；</w:t>
      </w:r>
    </w:p>
    <w:p>
      <w:pPr>
        <w:spacing w:line="360" w:lineRule="auto"/>
        <w:jc w:val="both"/>
        <w:rPr>
          <w:rFonts w:hint="eastAsia" w:hAnsi="宋体"/>
          <w:b w:val="0"/>
          <w:bCs/>
          <w:color w:val="000000"/>
          <w:sz w:val="21"/>
          <w:szCs w:val="21"/>
          <w:lang w:val="en-US" w:eastAsia="zh-CN"/>
        </w:rPr>
      </w:pPr>
      <w:r>
        <w:rPr>
          <w:rFonts w:hint="eastAsia" w:hAnsi="宋体"/>
          <w:b w:val="0"/>
          <w:bCs/>
          <w:color w:val="000000"/>
          <w:sz w:val="21"/>
          <w:szCs w:val="21"/>
          <w:lang w:val="en-US" w:eastAsia="zh-CN"/>
        </w:rPr>
        <w:t>5、投标人承诺如其中标，在本招标工程的施工过程中，完全接受并执行招标人所制订的以及在施工过程中进一步细化调整后的的施工方案；其投标价格已完全考虑了不同的施工方案带来的资源以及工序调整等因素，不因招标人根据工程进展及施工需要调整施工方案而向招标人提出价格及工期方面的调整。</w:t>
      </w:r>
      <w:bookmarkStart w:id="10" w:name="_Toc17199"/>
      <w:bookmarkStart w:id="11" w:name="_Toc20558"/>
      <w:bookmarkStart w:id="12" w:name="_Toc23825"/>
      <w:bookmarkStart w:id="13" w:name="_Toc3998"/>
      <w:bookmarkStart w:id="14" w:name="_Toc2027"/>
      <w:bookmarkStart w:id="15" w:name="_Toc25851_WPSOffice_Level1"/>
      <w:bookmarkStart w:id="16" w:name="_Toc1068"/>
      <w:bookmarkStart w:id="17" w:name="_Toc20247"/>
      <w:bookmarkStart w:id="18" w:name="_Toc15472"/>
      <w:bookmarkStart w:id="19" w:name="_Toc21411"/>
      <w:bookmarkStart w:id="20" w:name="_Toc19830"/>
      <w:bookmarkStart w:id="21" w:name="_Toc13172"/>
      <w:bookmarkStart w:id="22" w:name="_Toc1920"/>
      <w:bookmarkStart w:id="23" w:name="_Toc22629"/>
      <w:bookmarkStart w:id="24" w:name="_Toc19800"/>
      <w:bookmarkStart w:id="25" w:name="_Toc24311"/>
      <w:bookmarkStart w:id="26" w:name="_Toc22697"/>
    </w:p>
    <w:p>
      <w:pPr>
        <w:pStyle w:val="2"/>
        <w:spacing w:line="360" w:lineRule="auto"/>
        <w:rPr>
          <w:rFonts w:hint="eastAsia"/>
        </w:rPr>
      </w:pPr>
      <w:bookmarkStart w:id="27" w:name="_Toc403988815"/>
      <w:r>
        <w:rPr>
          <w:rFonts w:hint="eastAsia"/>
        </w:rPr>
        <w:t>三、投标报价说明</w:t>
      </w:r>
      <w:bookmarkEnd w:id="27"/>
    </w:p>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Pr>
        <w:pStyle w:val="3"/>
        <w:rPr>
          <w:rFonts w:hint="eastAsia"/>
        </w:rPr>
      </w:pPr>
      <w:bookmarkStart w:id="28" w:name="_Toc16161"/>
      <w:bookmarkStart w:id="29" w:name="_Toc951_WPSOffice_Level2"/>
      <w:r>
        <w:rPr>
          <w:rFonts w:hint="eastAsia"/>
        </w:rPr>
        <w:t>（一）招标范围</w:t>
      </w:r>
      <w:bookmarkEnd w:id="28"/>
      <w:bookmarkEnd w:id="29"/>
    </w:p>
    <w:p>
      <w:pPr>
        <w:spacing w:line="360" w:lineRule="auto"/>
        <w:ind w:firstLine="420" w:firstLineChars="200"/>
        <w:jc w:val="left"/>
        <w:rPr>
          <w:rFonts w:hint="eastAsia" w:hAnsi="宋体"/>
          <w:color w:val="000000"/>
          <w:sz w:val="21"/>
          <w:szCs w:val="21"/>
          <w:u w:val="none"/>
          <w:lang w:val="en-US" w:eastAsia="zh-CN"/>
        </w:rPr>
      </w:pPr>
      <w:r>
        <w:rPr>
          <w:rFonts w:hint="eastAsia" w:hAnsi="宋体"/>
          <w:color w:val="000000"/>
          <w:sz w:val="21"/>
          <w:szCs w:val="21"/>
          <w:u w:val="none"/>
          <w:lang w:val="en-US" w:eastAsia="zh-CN"/>
        </w:rPr>
        <w:t>武汉华晟乾茂黄家湖项目（B-2）施工总承包工程现场钢结构加工制作运输、安装分包</w:t>
      </w:r>
      <w:bookmarkStart w:id="30" w:name="_Toc6208_WPSOffice_Level2"/>
      <w:r>
        <w:rPr>
          <w:rFonts w:hint="eastAsia" w:hAnsi="宋体"/>
          <w:color w:val="000000"/>
          <w:sz w:val="21"/>
          <w:szCs w:val="21"/>
          <w:u w:val="none"/>
          <w:lang w:val="en-US" w:eastAsia="zh-CN"/>
        </w:rPr>
        <w:t>。</w:t>
      </w:r>
      <w:bookmarkEnd w:id="30"/>
      <w:r>
        <w:rPr>
          <w:rFonts w:hint="eastAsia" w:hAnsi="宋体"/>
          <w:color w:val="000000"/>
          <w:sz w:val="21"/>
          <w:szCs w:val="21"/>
          <w:u w:val="none"/>
          <w:lang w:val="en-US" w:eastAsia="zh-CN"/>
        </w:rPr>
        <w:t>钢结构分包工程，包括并不仅限于以下工作内容：钢结构工程的材料采购、加工、制作、拼装、安装等。钢结构的详图深化设计、提供钢结构施工所需的全部材料、机具设备及技术服务，钢结构埋件（锚栓）的制作，材料加工、制作、运输、卸车、场内运输、拼装、吊装、安装，测量，检测（原材料检验及探伤自检），防腐除锈，刷涂油漆（包含底漆、中间漆、面漆的现场补涂），钢结构（被混凝土包住的钢构件不做防火涂料）的防火涂料工程、与现场其它专业分包的配合及协调工作以及钢结构连廊资料的整理等深化设计后施工图纸范围的全部工作内容。</w:t>
      </w:r>
    </w:p>
    <w:p>
      <w:pPr>
        <w:pStyle w:val="3"/>
        <w:rPr>
          <w:rFonts w:hint="eastAsia"/>
          <w:szCs w:val="22"/>
          <w:lang w:val="en-US" w:eastAsia="zh-CN"/>
        </w:rPr>
      </w:pPr>
      <w:r>
        <w:rPr>
          <w:rFonts w:hint="eastAsia"/>
          <w:szCs w:val="22"/>
          <w:lang w:val="en-US" w:eastAsia="zh-CN"/>
        </w:rPr>
        <w:t>（二）承包方式：</w:t>
      </w:r>
    </w:p>
    <w:p>
      <w:pPr>
        <w:spacing w:line="360" w:lineRule="auto"/>
        <w:ind w:firstLine="210" w:firstLineChars="100"/>
        <w:jc w:val="left"/>
        <w:rPr>
          <w:rFonts w:hint="eastAsia" w:hAnsi="宋体"/>
          <w:color w:val="000000"/>
          <w:sz w:val="21"/>
          <w:szCs w:val="21"/>
          <w:u w:val="none"/>
          <w:lang w:val="en-US" w:eastAsia="zh-CN"/>
        </w:rPr>
      </w:pPr>
      <w:bookmarkStart w:id="31" w:name="_Toc24330_WPSOffice_Level2"/>
      <w:r>
        <w:rPr>
          <w:rFonts w:hint="eastAsia" w:hAnsi="宋体"/>
          <w:color w:val="000000"/>
          <w:sz w:val="21"/>
          <w:szCs w:val="21"/>
          <w:u w:val="none"/>
          <w:lang w:val="en-US" w:eastAsia="zh-CN"/>
        </w:rPr>
        <w:t>1.</w:t>
      </w:r>
      <w:r>
        <w:rPr>
          <w:rFonts w:hint="eastAsia" w:hAnsi="宋体"/>
          <w:color w:val="000000"/>
          <w:sz w:val="21"/>
          <w:szCs w:val="21"/>
          <w:u w:val="none"/>
          <w:lang w:val="zh-CN" w:eastAsia="zh-CN"/>
        </w:rPr>
        <w:t>综合单价包干，</w:t>
      </w:r>
      <w:r>
        <w:rPr>
          <w:rFonts w:hint="eastAsia" w:hAnsi="宋体"/>
          <w:color w:val="000000"/>
          <w:sz w:val="21"/>
          <w:szCs w:val="21"/>
          <w:u w:val="none"/>
          <w:lang w:val="en-US" w:eastAsia="zh-CN"/>
        </w:rPr>
        <w:t>此综合单价包括但不限于中标人按招标人的要求完成钢结构等工程所需的一切人工、辅材、机械、及安全防护费、文明施工费、管理费、风险费、利润、规费、税金、交通费、垃圾清运费、辅助人工费、风险费、包干费、赶工费、现场冬雨季施工防护及降效费、与其他中标人的配合照管费、现场管理费、企业管理费、包工期、包质量、技术措施费、扰民调停费（指由中标人自身原因引起的扰民或民扰）、治安保卫费（中标人自身施工范围）、临时设施（除招标人提供之外的临时设施）、竣工清理费、环境保护费、远征施工增加费、机械车辆保管费等；风险费用、自身队伍人员的劳动保险费、医疗费、酷热天气施工费、成品保护费、层高超高施工费等从项目说明中所获知的任何合理的必不可少的费用。</w:t>
      </w:r>
    </w:p>
    <w:p>
      <w:pPr>
        <w:spacing w:line="360" w:lineRule="auto"/>
        <w:ind w:firstLine="420" w:firstLineChars="200"/>
        <w:jc w:val="left"/>
        <w:rPr>
          <w:rFonts w:hint="eastAsia" w:hAnsi="宋体"/>
          <w:color w:val="000000"/>
          <w:sz w:val="21"/>
          <w:szCs w:val="21"/>
          <w:u w:val="none"/>
          <w:lang w:val="en-US" w:eastAsia="zh-CN"/>
        </w:rPr>
      </w:pPr>
      <w:r>
        <w:rPr>
          <w:rFonts w:hint="eastAsia" w:hAnsi="宋体"/>
          <w:color w:val="000000"/>
          <w:sz w:val="21"/>
          <w:szCs w:val="21"/>
          <w:u w:val="none"/>
          <w:lang w:val="en-US" w:eastAsia="zh-CN"/>
        </w:rPr>
        <w:t>2、招标方提供机械设备名称：塔吊、施工电梯。</w:t>
      </w:r>
    </w:p>
    <w:p>
      <w:pPr>
        <w:spacing w:line="360" w:lineRule="auto"/>
        <w:ind w:firstLine="683" w:firstLineChars="200"/>
        <w:jc w:val="center"/>
        <w:rPr>
          <w:rFonts w:hint="eastAsia"/>
          <w:szCs w:val="22"/>
          <w:lang w:val="en-US" w:eastAsia="zh-CN"/>
        </w:rPr>
      </w:pPr>
      <w:r>
        <w:rPr>
          <w:rFonts w:hint="eastAsia"/>
          <w:b/>
          <w:bCs/>
          <w:lang w:val="en-US" w:eastAsia="zh-CN"/>
        </w:rPr>
        <w:t>（三）</w:t>
      </w:r>
      <w:bookmarkEnd w:id="31"/>
      <w:r>
        <w:rPr>
          <w:rFonts w:hint="eastAsia"/>
          <w:b/>
          <w:bCs/>
          <w:szCs w:val="22"/>
          <w:lang w:val="en-US" w:eastAsia="zh-CN"/>
        </w:rPr>
        <w:t>质量及技术要求：</w:t>
      </w:r>
    </w:p>
    <w:p>
      <w:pPr>
        <w:spacing w:line="360" w:lineRule="auto"/>
        <w:ind w:firstLine="420" w:firstLineChars="200"/>
        <w:jc w:val="left"/>
        <w:rPr>
          <w:rFonts w:hint="eastAsia" w:ascii="Calibri" w:hAnsi="宋体" w:eastAsia="宋体" w:cs="Times New Roman"/>
          <w:b w:val="0"/>
          <w:color w:val="000000"/>
          <w:kern w:val="2"/>
          <w:sz w:val="21"/>
          <w:szCs w:val="21"/>
          <w:highlight w:val="none"/>
          <w:lang w:val="en-US" w:eastAsia="zh-CN" w:bidi="ar-SA"/>
        </w:rPr>
      </w:pPr>
      <w:r>
        <w:rPr>
          <w:rFonts w:hint="eastAsia" w:ascii="宋体" w:hAnsi="宋体" w:eastAsia="宋体" w:cs="Times New Roman"/>
          <w:b w:val="0"/>
          <w:color w:val="000000"/>
          <w:sz w:val="21"/>
          <w:szCs w:val="21"/>
          <w:u w:val="none"/>
          <w:lang w:val="en-US" w:eastAsia="zh-CN" w:bidi="ar-SA"/>
        </w:rPr>
        <w:t>质量满</w:t>
      </w:r>
      <w:r>
        <w:rPr>
          <w:rFonts w:hint="eastAsia" w:ascii="Calibri" w:hAnsi="宋体" w:eastAsia="宋体" w:cs="Times New Roman"/>
          <w:b w:val="0"/>
          <w:color w:val="000000"/>
          <w:kern w:val="2"/>
          <w:sz w:val="21"/>
          <w:szCs w:val="21"/>
          <w:highlight w:val="none"/>
          <w:lang w:val="en-US" w:eastAsia="zh-CN" w:bidi="ar-SA"/>
        </w:rPr>
        <w:t>足国家质量标准。</w:t>
      </w:r>
    </w:p>
    <w:p>
      <w:pPr>
        <w:spacing w:line="360" w:lineRule="auto"/>
        <w:ind w:firstLine="420" w:firstLineChars="200"/>
        <w:jc w:val="left"/>
        <w:rPr>
          <w:rFonts w:hint="eastAsia" w:ascii="宋体" w:hAnsi="宋体" w:eastAsia="宋体" w:cs="Times New Roman"/>
          <w:b w:val="0"/>
          <w:color w:val="000000"/>
          <w:sz w:val="21"/>
          <w:szCs w:val="21"/>
          <w:u w:val="none"/>
          <w:lang w:val="en-US" w:eastAsia="zh-CN" w:bidi="ar-SA"/>
        </w:rPr>
      </w:pPr>
      <w:r>
        <w:rPr>
          <w:rFonts w:hint="eastAsia" w:ascii="宋体" w:hAnsi="宋体" w:eastAsia="宋体" w:cs="Times New Roman"/>
          <w:b w:val="0"/>
          <w:color w:val="000000"/>
          <w:sz w:val="21"/>
          <w:szCs w:val="21"/>
          <w:u w:val="none"/>
          <w:lang w:val="en-US" w:eastAsia="zh-CN" w:bidi="ar-SA"/>
        </w:rPr>
        <w:t>1 总则</w:t>
      </w:r>
    </w:p>
    <w:p>
      <w:pPr>
        <w:numPr>
          <w:ilvl w:val="1"/>
          <w:numId w:val="3"/>
        </w:numPr>
        <w:spacing w:line="360" w:lineRule="auto"/>
        <w:ind w:firstLine="420" w:firstLineChars="200"/>
        <w:jc w:val="left"/>
        <w:rPr>
          <w:rFonts w:hint="eastAsia" w:ascii="宋体" w:hAnsi="宋体" w:eastAsia="宋体" w:cs="Times New Roman"/>
          <w:b w:val="0"/>
          <w:color w:val="000000"/>
          <w:sz w:val="21"/>
          <w:szCs w:val="21"/>
          <w:u w:val="none"/>
          <w:lang w:val="en-US" w:eastAsia="zh-CN" w:bidi="ar-SA"/>
        </w:rPr>
      </w:pPr>
      <w:r>
        <w:rPr>
          <w:rFonts w:hint="eastAsia" w:ascii="宋体" w:hAnsi="宋体" w:eastAsia="宋体" w:cs="Times New Roman"/>
          <w:b w:val="0"/>
          <w:color w:val="000000"/>
          <w:sz w:val="21"/>
          <w:szCs w:val="21"/>
          <w:u w:val="none"/>
          <w:lang w:val="en-US" w:eastAsia="zh-CN" w:bidi="ar-SA"/>
        </w:rPr>
        <w:t>满足国家及武汉市规范要求，达到合格标准；验收一次性通过，如达不到标准，投标责整改，且扣除结算造价总额的 10% 作为处罚；</w:t>
      </w:r>
    </w:p>
    <w:p>
      <w:pPr>
        <w:numPr>
          <w:ilvl w:val="1"/>
          <w:numId w:val="3"/>
        </w:numPr>
        <w:spacing w:line="360" w:lineRule="auto"/>
        <w:ind w:left="0" w:leftChars="0" w:firstLine="420" w:firstLineChars="200"/>
        <w:jc w:val="left"/>
        <w:rPr>
          <w:rFonts w:hint="eastAsia" w:ascii="宋体" w:hAnsi="宋体" w:eastAsia="宋体" w:cs="Times New Roman"/>
          <w:b w:val="0"/>
          <w:color w:val="000000"/>
          <w:sz w:val="21"/>
          <w:szCs w:val="21"/>
          <w:u w:val="none"/>
          <w:lang w:val="en-US" w:eastAsia="zh-CN" w:bidi="ar-SA"/>
        </w:rPr>
      </w:pPr>
      <w:r>
        <w:rPr>
          <w:rFonts w:hint="eastAsia" w:ascii="宋体" w:hAnsi="宋体" w:eastAsia="宋体" w:cs="Times New Roman"/>
          <w:b w:val="0"/>
          <w:color w:val="000000"/>
          <w:sz w:val="21"/>
          <w:szCs w:val="21"/>
          <w:u w:val="none"/>
          <w:lang w:val="en-US" w:eastAsia="zh-CN" w:bidi="ar-SA"/>
        </w:rPr>
        <w:t>乙方应选派业务水平较高、经验丰富的专业施工技术人员和操作人员在本工程施工。</w:t>
      </w:r>
    </w:p>
    <w:p>
      <w:pPr>
        <w:numPr>
          <w:ilvl w:val="1"/>
          <w:numId w:val="3"/>
        </w:numPr>
        <w:spacing w:line="360" w:lineRule="auto"/>
        <w:ind w:left="0" w:leftChars="0" w:firstLine="420" w:firstLineChars="200"/>
        <w:jc w:val="left"/>
        <w:rPr>
          <w:rFonts w:hint="eastAsia" w:ascii="宋体" w:hAnsi="宋体" w:eastAsia="宋体" w:cs="Times New Roman"/>
          <w:b w:val="0"/>
          <w:color w:val="000000"/>
          <w:sz w:val="21"/>
          <w:szCs w:val="21"/>
          <w:u w:val="none"/>
          <w:lang w:val="en-US" w:eastAsia="zh-CN" w:bidi="ar-SA"/>
        </w:rPr>
      </w:pPr>
      <w:r>
        <w:rPr>
          <w:rFonts w:hint="eastAsia" w:ascii="宋体" w:hAnsi="宋体" w:eastAsia="宋体" w:cs="Times New Roman"/>
          <w:b w:val="0"/>
          <w:color w:val="000000"/>
          <w:sz w:val="21"/>
          <w:szCs w:val="21"/>
          <w:u w:val="none"/>
          <w:lang w:val="en-US" w:eastAsia="zh-CN" w:bidi="ar-SA"/>
        </w:rPr>
        <w:t>施工作业人员需持有有效的上岗证，并提供加盖单位公章的复印件，报甲方备案。</w:t>
      </w:r>
    </w:p>
    <w:p>
      <w:pPr>
        <w:numPr>
          <w:ilvl w:val="1"/>
          <w:numId w:val="3"/>
        </w:numPr>
        <w:spacing w:line="360" w:lineRule="auto"/>
        <w:ind w:left="0" w:leftChars="0" w:firstLine="420" w:firstLineChars="200"/>
        <w:jc w:val="left"/>
        <w:rPr>
          <w:rFonts w:hint="eastAsia" w:ascii="宋体" w:hAnsi="宋体" w:eastAsia="宋体" w:cs="Times New Roman"/>
          <w:b w:val="0"/>
          <w:color w:val="000000"/>
          <w:sz w:val="21"/>
          <w:szCs w:val="21"/>
          <w:u w:val="none"/>
          <w:lang w:val="en-US" w:eastAsia="zh-CN" w:bidi="ar-SA"/>
        </w:rPr>
      </w:pPr>
      <w:r>
        <w:rPr>
          <w:rFonts w:hint="eastAsia" w:ascii="宋体" w:hAnsi="宋体" w:eastAsia="宋体" w:cs="Times New Roman"/>
          <w:b w:val="0"/>
          <w:color w:val="000000"/>
          <w:sz w:val="21"/>
          <w:szCs w:val="21"/>
          <w:u w:val="none"/>
          <w:lang w:val="en-US" w:eastAsia="zh-CN" w:bidi="ar-SA"/>
        </w:rPr>
        <w:t>除本合约约定内容，本分包工程质量要求见甲方确认的施工方案。</w:t>
      </w:r>
    </w:p>
    <w:p>
      <w:pPr>
        <w:numPr>
          <w:ilvl w:val="1"/>
          <w:numId w:val="3"/>
        </w:numPr>
        <w:spacing w:line="360" w:lineRule="auto"/>
        <w:ind w:left="0" w:leftChars="0" w:firstLine="420" w:firstLineChars="200"/>
        <w:jc w:val="left"/>
        <w:rPr>
          <w:rFonts w:hint="eastAsia" w:ascii="宋体" w:hAnsi="宋体" w:eastAsia="宋体" w:cs="Times New Roman"/>
          <w:b w:val="0"/>
          <w:color w:val="000000"/>
          <w:sz w:val="21"/>
          <w:szCs w:val="21"/>
          <w:u w:val="none"/>
          <w:lang w:val="en-US" w:eastAsia="zh-CN" w:bidi="ar-SA"/>
        </w:rPr>
      </w:pPr>
      <w:r>
        <w:rPr>
          <w:rFonts w:hint="eastAsia" w:ascii="宋体" w:hAnsi="宋体" w:eastAsia="宋体" w:cs="Times New Roman"/>
          <w:b w:val="0"/>
          <w:color w:val="000000"/>
          <w:sz w:val="21"/>
          <w:szCs w:val="21"/>
          <w:u w:val="none"/>
          <w:lang w:val="en-US" w:eastAsia="zh-CN" w:bidi="ar-SA"/>
        </w:rPr>
        <w:t>图纸及招标方的质量要求与国家、省、市施工验收规范、标准之间有不一致或差异的地方，中标方按质量较高者施工；</w:t>
      </w:r>
    </w:p>
    <w:p>
      <w:pPr>
        <w:numPr>
          <w:numId w:val="0"/>
        </w:numPr>
        <w:spacing w:line="360" w:lineRule="auto"/>
        <w:ind w:firstLine="420" w:firstLineChars="200"/>
        <w:jc w:val="left"/>
        <w:rPr>
          <w:rFonts w:hint="eastAsia" w:ascii="宋体" w:hAnsi="宋体" w:eastAsia="宋体" w:cs="Times New Roman"/>
          <w:b w:val="0"/>
          <w:color w:val="000000"/>
          <w:sz w:val="21"/>
          <w:szCs w:val="21"/>
          <w:u w:val="none"/>
          <w:lang w:val="en-US" w:eastAsia="zh-CN" w:bidi="ar-SA"/>
        </w:rPr>
      </w:pPr>
      <w:r>
        <w:rPr>
          <w:rFonts w:hint="eastAsia" w:ascii="宋体" w:hAnsi="宋体" w:eastAsia="宋体" w:cs="Times New Roman"/>
          <w:b w:val="0"/>
          <w:color w:val="000000"/>
          <w:sz w:val="21"/>
          <w:szCs w:val="21"/>
          <w:u w:val="none"/>
          <w:lang w:val="en-US" w:eastAsia="zh-CN" w:bidi="ar-SA"/>
        </w:rPr>
        <w:t>2 标准与规范</w:t>
      </w:r>
    </w:p>
    <w:p>
      <w:pPr>
        <w:numPr>
          <w:numId w:val="0"/>
        </w:numPr>
        <w:spacing w:line="360" w:lineRule="auto"/>
        <w:ind w:firstLine="420" w:firstLineChars="200"/>
        <w:jc w:val="left"/>
        <w:rPr>
          <w:rFonts w:hint="eastAsia" w:ascii="宋体" w:hAnsi="宋体" w:eastAsia="宋体" w:cs="Times New Roman"/>
          <w:b w:val="0"/>
          <w:color w:val="000000"/>
          <w:sz w:val="21"/>
          <w:szCs w:val="21"/>
          <w:u w:val="none"/>
          <w:lang w:val="en-US" w:eastAsia="zh-CN" w:bidi="ar-SA"/>
        </w:rPr>
      </w:pPr>
      <w:r>
        <w:rPr>
          <w:rFonts w:hint="eastAsia" w:ascii="宋体" w:hAnsi="宋体" w:eastAsia="宋体" w:cs="Times New Roman"/>
          <w:b w:val="0"/>
          <w:color w:val="000000"/>
          <w:sz w:val="21"/>
          <w:szCs w:val="21"/>
          <w:u w:val="none"/>
          <w:lang w:val="en-US" w:eastAsia="zh-CN" w:bidi="ar-SA"/>
        </w:rPr>
        <w:t>施工质量及所用材料应满足现行设计图纸国家与地方标准、规范以及行业规范标准要求:</w:t>
      </w:r>
    </w:p>
    <w:p>
      <w:pPr>
        <w:numPr>
          <w:numId w:val="0"/>
        </w:numPr>
        <w:spacing w:line="360" w:lineRule="auto"/>
        <w:ind w:firstLine="420" w:firstLineChars="200"/>
        <w:jc w:val="left"/>
        <w:rPr>
          <w:rFonts w:hint="eastAsia" w:ascii="宋体" w:hAnsi="宋体" w:eastAsia="宋体" w:cs="Times New Roman"/>
          <w:b w:val="0"/>
          <w:color w:val="000000"/>
          <w:sz w:val="21"/>
          <w:szCs w:val="21"/>
          <w:u w:val="none"/>
          <w:lang w:val="en-US" w:eastAsia="zh-CN" w:bidi="ar-SA"/>
        </w:rPr>
      </w:pPr>
      <w:r>
        <w:rPr>
          <w:rFonts w:hint="eastAsia" w:ascii="宋体" w:hAnsi="宋体" w:eastAsia="宋体" w:cs="Times New Roman"/>
          <w:b w:val="0"/>
          <w:color w:val="000000"/>
          <w:sz w:val="21"/>
          <w:szCs w:val="21"/>
          <w:u w:val="none"/>
          <w:lang w:val="en-US" w:eastAsia="zh-CN" w:bidi="ar-SA"/>
        </w:rPr>
        <w:t>施工图纸及设计单位的要求</w:t>
      </w:r>
    </w:p>
    <w:p>
      <w:pPr>
        <w:numPr>
          <w:numId w:val="0"/>
        </w:numPr>
        <w:spacing w:line="360" w:lineRule="auto"/>
        <w:ind w:firstLine="420" w:firstLineChars="200"/>
        <w:jc w:val="left"/>
        <w:rPr>
          <w:rFonts w:hint="eastAsia" w:ascii="宋体" w:hAnsi="宋体" w:eastAsia="宋体" w:cs="Times New Roman"/>
          <w:b w:val="0"/>
          <w:color w:val="000000"/>
          <w:sz w:val="21"/>
          <w:szCs w:val="21"/>
          <w:u w:val="none"/>
          <w:lang w:val="en-US" w:eastAsia="zh-CN" w:bidi="ar-SA"/>
        </w:rPr>
      </w:pPr>
      <w:r>
        <w:rPr>
          <w:rFonts w:hint="eastAsia" w:ascii="宋体" w:hAnsi="宋体" w:eastAsia="宋体" w:cs="Times New Roman"/>
          <w:b w:val="0"/>
          <w:color w:val="000000"/>
          <w:sz w:val="21"/>
          <w:szCs w:val="21"/>
          <w:u w:val="none"/>
          <w:lang w:val="en-US" w:eastAsia="zh-CN" w:bidi="ar-SA"/>
        </w:rPr>
        <w:t>《钢结构工程施工质量验收规范》GB50205-2001、JGJ99-98</w:t>
      </w:r>
    </w:p>
    <w:p>
      <w:pPr>
        <w:numPr>
          <w:numId w:val="0"/>
        </w:numPr>
        <w:spacing w:line="360" w:lineRule="auto"/>
        <w:ind w:firstLine="420" w:firstLineChars="200"/>
        <w:jc w:val="left"/>
        <w:rPr>
          <w:rFonts w:hint="eastAsia" w:ascii="宋体" w:hAnsi="宋体" w:eastAsia="宋体" w:cs="Times New Roman"/>
          <w:b w:val="0"/>
          <w:color w:val="000000"/>
          <w:sz w:val="21"/>
          <w:szCs w:val="21"/>
          <w:u w:val="none"/>
          <w:lang w:val="en-US" w:eastAsia="zh-CN" w:bidi="ar-SA"/>
        </w:rPr>
      </w:pPr>
      <w:r>
        <w:rPr>
          <w:rFonts w:hint="eastAsia" w:ascii="宋体" w:hAnsi="宋体" w:eastAsia="宋体" w:cs="Times New Roman"/>
          <w:b w:val="0"/>
          <w:color w:val="000000"/>
          <w:sz w:val="21"/>
          <w:szCs w:val="21"/>
          <w:u w:val="none"/>
          <w:lang w:val="en-US" w:eastAsia="zh-CN" w:bidi="ar-SA"/>
        </w:rPr>
        <w:t>《高层民用钢结构技术规程》、JGJ81-2002</w:t>
      </w:r>
    </w:p>
    <w:p>
      <w:pPr>
        <w:numPr>
          <w:numId w:val="0"/>
        </w:numPr>
        <w:spacing w:line="360" w:lineRule="auto"/>
        <w:ind w:firstLine="420" w:firstLineChars="200"/>
        <w:jc w:val="left"/>
        <w:rPr>
          <w:rFonts w:hint="eastAsia" w:ascii="宋体" w:hAnsi="宋体" w:eastAsia="宋体" w:cs="Times New Roman"/>
          <w:b w:val="0"/>
          <w:color w:val="000000"/>
          <w:sz w:val="21"/>
          <w:szCs w:val="21"/>
          <w:u w:val="none"/>
          <w:lang w:val="en-US" w:eastAsia="zh-CN" w:bidi="ar-SA"/>
        </w:rPr>
      </w:pPr>
      <w:r>
        <w:rPr>
          <w:rFonts w:hint="eastAsia" w:ascii="宋体" w:hAnsi="宋体" w:eastAsia="宋体" w:cs="Times New Roman"/>
          <w:b w:val="0"/>
          <w:color w:val="000000"/>
          <w:sz w:val="21"/>
          <w:szCs w:val="21"/>
          <w:u w:val="none"/>
          <w:lang w:val="en-US" w:eastAsia="zh-CN" w:bidi="ar-SA"/>
        </w:rPr>
        <w:t>《建筑钢结构焊接规程》、</w:t>
      </w:r>
    </w:p>
    <w:p>
      <w:pPr>
        <w:numPr>
          <w:numId w:val="0"/>
        </w:numPr>
        <w:spacing w:line="360" w:lineRule="auto"/>
        <w:ind w:firstLine="420" w:firstLineChars="200"/>
        <w:jc w:val="left"/>
        <w:rPr>
          <w:rFonts w:hint="eastAsia" w:ascii="宋体" w:hAnsi="宋体" w:eastAsia="宋体" w:cs="Times New Roman"/>
          <w:b w:val="0"/>
          <w:color w:val="000000"/>
          <w:sz w:val="21"/>
          <w:szCs w:val="21"/>
          <w:u w:val="none"/>
          <w:lang w:val="en-US" w:eastAsia="zh-CN" w:bidi="ar-SA"/>
        </w:rPr>
      </w:pPr>
      <w:r>
        <w:rPr>
          <w:rFonts w:hint="eastAsia" w:ascii="宋体" w:hAnsi="宋体" w:eastAsia="宋体" w:cs="Times New Roman"/>
          <w:b w:val="0"/>
          <w:color w:val="000000"/>
          <w:sz w:val="21"/>
          <w:szCs w:val="21"/>
          <w:u w:val="none"/>
          <w:lang w:val="en-US" w:eastAsia="zh-CN" w:bidi="ar-SA"/>
        </w:rPr>
        <w:t>《钢结构高强度螺栓连接技术规程》JGJ82-2011、</w:t>
      </w:r>
    </w:p>
    <w:p>
      <w:pPr>
        <w:numPr>
          <w:numId w:val="0"/>
        </w:numPr>
        <w:spacing w:line="360" w:lineRule="auto"/>
        <w:ind w:firstLine="420" w:firstLineChars="200"/>
        <w:jc w:val="left"/>
        <w:rPr>
          <w:rFonts w:hint="eastAsia" w:ascii="宋体" w:hAnsi="宋体" w:eastAsia="宋体" w:cs="Times New Roman"/>
          <w:b w:val="0"/>
          <w:color w:val="000000"/>
          <w:sz w:val="21"/>
          <w:szCs w:val="21"/>
          <w:u w:val="none"/>
          <w:lang w:val="en-US" w:eastAsia="zh-CN" w:bidi="ar-SA"/>
        </w:rPr>
      </w:pPr>
      <w:r>
        <w:rPr>
          <w:rFonts w:hint="eastAsia" w:ascii="宋体" w:hAnsi="宋体" w:eastAsia="宋体" w:cs="Times New Roman"/>
          <w:b w:val="0"/>
          <w:color w:val="000000"/>
          <w:sz w:val="21"/>
          <w:szCs w:val="21"/>
          <w:u w:val="none"/>
          <w:lang w:val="en-US" w:eastAsia="zh-CN" w:bidi="ar-SA"/>
        </w:rPr>
        <w:t>《建筑钢结构防腐蚀技术规程》JGJ/T251-2011、</w:t>
      </w:r>
    </w:p>
    <w:p>
      <w:pPr>
        <w:numPr>
          <w:numId w:val="0"/>
        </w:numPr>
        <w:spacing w:line="360" w:lineRule="auto"/>
        <w:ind w:firstLine="420" w:firstLineChars="200"/>
        <w:jc w:val="left"/>
        <w:rPr>
          <w:rFonts w:hint="eastAsia" w:ascii="宋体" w:hAnsi="宋体" w:eastAsia="宋体" w:cs="Times New Roman"/>
          <w:b w:val="0"/>
          <w:color w:val="000000"/>
          <w:sz w:val="21"/>
          <w:szCs w:val="21"/>
          <w:u w:val="none"/>
          <w:lang w:val="en-US" w:eastAsia="zh-CN" w:bidi="ar-SA"/>
        </w:rPr>
      </w:pPr>
      <w:r>
        <w:rPr>
          <w:rFonts w:hint="eastAsia" w:ascii="宋体" w:hAnsi="宋体" w:eastAsia="宋体" w:cs="Times New Roman"/>
          <w:b w:val="0"/>
          <w:color w:val="000000"/>
          <w:sz w:val="21"/>
          <w:szCs w:val="21"/>
          <w:u w:val="none"/>
          <w:lang w:val="en-US" w:eastAsia="zh-CN" w:bidi="ar-SA"/>
        </w:rPr>
        <w:t>《钢结构工程施工规范》GB50755-2012、</w:t>
      </w:r>
    </w:p>
    <w:p>
      <w:pPr>
        <w:numPr>
          <w:numId w:val="0"/>
        </w:numPr>
        <w:spacing w:line="360" w:lineRule="auto"/>
        <w:ind w:firstLine="420" w:firstLineChars="200"/>
        <w:jc w:val="left"/>
        <w:rPr>
          <w:rFonts w:hint="eastAsia" w:ascii="宋体" w:hAnsi="宋体" w:eastAsia="宋体" w:cs="Times New Roman"/>
          <w:b w:val="0"/>
          <w:color w:val="000000"/>
          <w:sz w:val="21"/>
          <w:szCs w:val="21"/>
          <w:u w:val="none"/>
          <w:lang w:val="en-US" w:eastAsia="zh-CN" w:bidi="ar-SA"/>
        </w:rPr>
      </w:pPr>
      <w:r>
        <w:rPr>
          <w:rFonts w:hint="eastAsia" w:ascii="宋体" w:hAnsi="宋体" w:eastAsia="宋体" w:cs="Times New Roman"/>
          <w:b w:val="0"/>
          <w:color w:val="000000"/>
          <w:sz w:val="21"/>
          <w:szCs w:val="21"/>
          <w:u w:val="none"/>
          <w:lang w:val="en-US" w:eastAsia="zh-CN" w:bidi="ar-SA"/>
        </w:rPr>
        <w:t>《钢结构焊接规范》GB50661-2011、</w:t>
      </w:r>
    </w:p>
    <w:p>
      <w:pPr>
        <w:numPr>
          <w:numId w:val="0"/>
        </w:numPr>
        <w:spacing w:line="360" w:lineRule="auto"/>
        <w:ind w:firstLine="420" w:firstLineChars="200"/>
        <w:jc w:val="left"/>
        <w:rPr>
          <w:rFonts w:hint="eastAsia" w:ascii="宋体" w:hAnsi="宋体" w:eastAsia="宋体" w:cs="Times New Roman"/>
          <w:b w:val="0"/>
          <w:color w:val="000000"/>
          <w:sz w:val="21"/>
          <w:szCs w:val="21"/>
          <w:u w:val="none"/>
          <w:lang w:val="en-US" w:eastAsia="zh-CN" w:bidi="ar-SA"/>
        </w:rPr>
      </w:pPr>
      <w:r>
        <w:rPr>
          <w:rFonts w:hint="eastAsia" w:ascii="宋体" w:hAnsi="宋体" w:eastAsia="宋体" w:cs="Times New Roman"/>
          <w:b w:val="0"/>
          <w:color w:val="000000"/>
          <w:sz w:val="21"/>
          <w:szCs w:val="21"/>
          <w:u w:val="none"/>
          <w:lang w:val="en-US" w:eastAsia="zh-CN" w:bidi="ar-SA"/>
        </w:rPr>
        <w:t>《钢结构现场检测技术标准》GB/T50621-2010、</w:t>
      </w:r>
    </w:p>
    <w:p>
      <w:pPr>
        <w:numPr>
          <w:numId w:val="0"/>
        </w:numPr>
        <w:spacing w:line="360" w:lineRule="auto"/>
        <w:ind w:firstLine="420" w:firstLineChars="200"/>
        <w:jc w:val="left"/>
        <w:rPr>
          <w:rFonts w:hint="eastAsia" w:ascii="宋体" w:hAnsi="宋体" w:eastAsia="宋体" w:cs="Times New Roman"/>
          <w:b w:val="0"/>
          <w:color w:val="000000"/>
          <w:sz w:val="21"/>
          <w:szCs w:val="21"/>
          <w:u w:val="none"/>
          <w:lang w:val="en-US" w:eastAsia="zh-CN" w:bidi="ar-SA"/>
        </w:rPr>
      </w:pPr>
      <w:r>
        <w:rPr>
          <w:rFonts w:hint="eastAsia" w:ascii="宋体" w:hAnsi="宋体" w:eastAsia="宋体" w:cs="Times New Roman"/>
          <w:b w:val="0"/>
          <w:color w:val="000000"/>
          <w:sz w:val="21"/>
          <w:szCs w:val="21"/>
          <w:u w:val="none"/>
          <w:lang w:val="en-US" w:eastAsia="zh-CN" w:bidi="ar-SA"/>
        </w:rPr>
        <w:t>《钢结构设计规范》GB50017-2003</w:t>
      </w:r>
    </w:p>
    <w:p>
      <w:pPr>
        <w:numPr>
          <w:numId w:val="0"/>
        </w:numPr>
        <w:spacing w:line="360" w:lineRule="auto"/>
        <w:ind w:firstLine="420" w:firstLineChars="200"/>
        <w:jc w:val="left"/>
        <w:rPr>
          <w:rFonts w:hint="eastAsia" w:ascii="宋体" w:hAnsi="宋体" w:eastAsia="宋体" w:cs="Times New Roman"/>
          <w:b w:val="0"/>
          <w:color w:val="000000"/>
          <w:sz w:val="21"/>
          <w:szCs w:val="21"/>
          <w:u w:val="none"/>
          <w:lang w:val="en-US" w:eastAsia="zh-CN" w:bidi="ar-SA"/>
        </w:rPr>
      </w:pPr>
      <w:r>
        <w:rPr>
          <w:rFonts w:hint="eastAsia" w:ascii="宋体" w:hAnsi="宋体" w:eastAsia="宋体" w:cs="Times New Roman"/>
          <w:b w:val="0"/>
          <w:color w:val="000000"/>
          <w:sz w:val="21"/>
          <w:szCs w:val="21"/>
          <w:u w:val="none"/>
          <w:lang w:val="en-US" w:eastAsia="zh-CN" w:bidi="ar-SA"/>
        </w:rPr>
        <w:t>上述标准、规范、规程若有不一致或矛盾之处,按严格标准执行。</w:t>
      </w:r>
    </w:p>
    <w:p>
      <w:pPr>
        <w:pStyle w:val="3"/>
        <w:spacing w:after="20"/>
        <w:rPr>
          <w:rFonts w:hint="eastAsia"/>
          <w:highlight w:val="none"/>
        </w:rPr>
      </w:pPr>
      <w:bookmarkStart w:id="32" w:name="_Toc28541"/>
      <w:bookmarkStart w:id="33" w:name="_Toc12554"/>
      <w:bookmarkStart w:id="34" w:name="_Toc28129"/>
      <w:bookmarkStart w:id="35" w:name="_Toc8854"/>
      <w:bookmarkStart w:id="36" w:name="_Toc16182"/>
      <w:bookmarkStart w:id="37" w:name="_Toc19216"/>
      <w:bookmarkStart w:id="38" w:name="_Toc25195"/>
      <w:bookmarkStart w:id="39" w:name="_Toc20658"/>
      <w:bookmarkStart w:id="40" w:name="_Toc8367"/>
      <w:bookmarkStart w:id="41" w:name="_Toc1539"/>
      <w:bookmarkStart w:id="42" w:name="_Toc24212"/>
      <w:bookmarkStart w:id="43" w:name="_Toc27201"/>
      <w:bookmarkStart w:id="44" w:name="_Toc8608"/>
      <w:bookmarkStart w:id="45" w:name="_Toc403988820"/>
      <w:bookmarkStart w:id="46" w:name="_Toc9074"/>
      <w:bookmarkStart w:id="47" w:name="_Toc354674313"/>
      <w:bookmarkStart w:id="48" w:name="_Toc12178"/>
      <w:bookmarkStart w:id="49" w:name="_Toc23532_WPSOffice_Level2"/>
      <w:r>
        <w:rPr>
          <w:rFonts w:hint="eastAsia"/>
          <w:highlight w:val="none"/>
        </w:rPr>
        <w:t>（</w:t>
      </w:r>
      <w:r>
        <w:rPr>
          <w:rFonts w:hint="eastAsia"/>
          <w:highlight w:val="none"/>
          <w:lang w:val="en-US" w:eastAsia="zh-CN"/>
        </w:rPr>
        <w:t>四</w:t>
      </w:r>
      <w:r>
        <w:rPr>
          <w:rFonts w:hint="eastAsia"/>
          <w:highlight w:val="none"/>
        </w:rPr>
        <w:t>）安全文明要求</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pPr>
        <w:pStyle w:val="3"/>
        <w:keepNext/>
        <w:keepLines/>
        <w:pageBreakBefore w:val="0"/>
        <w:widowControl w:val="0"/>
        <w:kinsoku/>
        <w:wordWrap/>
        <w:overflowPunct/>
        <w:topLinePunct w:val="0"/>
        <w:autoSpaceDE w:val="0"/>
        <w:autoSpaceDN w:val="0"/>
        <w:bidi w:val="0"/>
        <w:adjustRightInd w:val="0"/>
        <w:snapToGrid/>
        <w:spacing w:line="240" w:lineRule="auto"/>
        <w:textAlignment w:val="baseline"/>
        <w:rPr>
          <w:rFonts w:hint="eastAsia" w:ascii="宋体" w:hAnsi="宋体" w:eastAsia="宋体" w:cs="Times New Roman"/>
          <w:b w:val="0"/>
          <w:color w:val="000000"/>
          <w:sz w:val="21"/>
          <w:szCs w:val="21"/>
          <w:u w:val="none"/>
          <w:lang w:val="en-US" w:eastAsia="zh-CN" w:bidi="ar-SA"/>
        </w:rPr>
      </w:pPr>
      <w:r>
        <w:rPr>
          <w:rFonts w:hint="eastAsia" w:ascii="宋体" w:hAnsi="宋体" w:eastAsia="宋体" w:cs="Times New Roman"/>
          <w:b w:val="0"/>
          <w:color w:val="000000"/>
          <w:sz w:val="21"/>
          <w:szCs w:val="21"/>
          <w:u w:val="none"/>
          <w:lang w:val="en-US" w:eastAsia="zh-CN" w:bidi="ar-SA"/>
        </w:rPr>
        <w:t xml:space="preserve">1.安全目标：杜绝伤亡事故和重大交通事故。 </w:t>
      </w:r>
    </w:p>
    <w:p>
      <w:pPr>
        <w:pStyle w:val="3"/>
        <w:keepNext/>
        <w:keepLines/>
        <w:pageBreakBefore w:val="0"/>
        <w:widowControl w:val="0"/>
        <w:kinsoku/>
        <w:wordWrap/>
        <w:overflowPunct/>
        <w:topLinePunct w:val="0"/>
        <w:autoSpaceDE w:val="0"/>
        <w:autoSpaceDN w:val="0"/>
        <w:bidi w:val="0"/>
        <w:adjustRightInd w:val="0"/>
        <w:snapToGrid/>
        <w:spacing w:line="240" w:lineRule="auto"/>
        <w:textAlignment w:val="baseline"/>
        <w:rPr>
          <w:rFonts w:hint="eastAsia" w:ascii="宋体" w:hAnsi="宋体" w:eastAsia="宋体" w:cs="Times New Roman"/>
          <w:b w:val="0"/>
          <w:color w:val="000000"/>
          <w:sz w:val="21"/>
          <w:szCs w:val="21"/>
          <w:u w:val="none"/>
          <w:lang w:val="en-US" w:eastAsia="zh-CN" w:bidi="ar-SA"/>
        </w:rPr>
      </w:pPr>
      <w:r>
        <w:rPr>
          <w:rFonts w:hint="eastAsia" w:ascii="宋体" w:hAnsi="宋体" w:eastAsia="宋体" w:cs="Times New Roman"/>
          <w:b w:val="0"/>
          <w:color w:val="000000"/>
          <w:sz w:val="21"/>
          <w:szCs w:val="21"/>
          <w:u w:val="none"/>
          <w:lang w:val="en-US" w:eastAsia="zh-CN" w:bidi="ar-SA"/>
        </w:rPr>
        <w:t>2.中标方必须对自身出入现场的人员进行安全交底，并对进出工地的运输车辆进行安全教育，对因非招标方原因造成的安全事故和交通事故承担全部责任</w:t>
      </w:r>
    </w:p>
    <w:p>
      <w:pPr>
        <w:pStyle w:val="3"/>
        <w:rPr>
          <w:rFonts w:hint="eastAsia"/>
          <w:lang w:val="en-US" w:eastAsia="zh-CN"/>
        </w:rPr>
      </w:pPr>
      <w:r>
        <w:rPr>
          <w:rFonts w:hint="eastAsia"/>
          <w:lang w:val="en-US" w:eastAsia="zh-CN"/>
        </w:rPr>
        <w:t>（五）工期要求</w:t>
      </w:r>
      <w:bookmarkEnd w:id="49"/>
    </w:p>
    <w:p>
      <w:pPr>
        <w:spacing w:line="360" w:lineRule="auto"/>
        <w:jc w:val="both"/>
        <w:rPr>
          <w:rFonts w:hint="eastAsia" w:hAnsi="宋体"/>
          <w:color w:val="000000"/>
          <w:sz w:val="21"/>
          <w:szCs w:val="21"/>
          <w:highlight w:val="yellow"/>
          <w:u w:val="single"/>
          <w:lang w:val="en-US" w:eastAsia="zh-CN"/>
        </w:rPr>
      </w:pPr>
      <w:r>
        <w:rPr>
          <w:rFonts w:hint="eastAsia" w:hAnsi="宋体"/>
          <w:color w:val="000000"/>
          <w:sz w:val="21"/>
          <w:szCs w:val="21"/>
          <w:u w:val="none"/>
          <w:lang w:val="en-US" w:eastAsia="zh-CN"/>
        </w:rPr>
        <w:t xml:space="preserve">1、开始日期：暂定 </w:t>
      </w:r>
      <w:r>
        <w:rPr>
          <w:rFonts w:hint="eastAsia" w:hAnsi="宋体"/>
          <w:color w:val="000000"/>
          <w:sz w:val="21"/>
          <w:szCs w:val="21"/>
          <w:highlight w:val="none"/>
          <w:u w:val="single"/>
          <w:lang w:val="en-US" w:eastAsia="zh-CN"/>
        </w:rPr>
        <w:t>2019 年 11 月 15 日</w:t>
      </w:r>
    </w:p>
    <w:p>
      <w:pPr>
        <w:spacing w:line="360" w:lineRule="auto"/>
        <w:jc w:val="both"/>
        <w:rPr>
          <w:rFonts w:hint="eastAsia" w:hAnsi="宋体"/>
          <w:color w:val="000000"/>
          <w:sz w:val="21"/>
          <w:szCs w:val="21"/>
          <w:u w:val="single"/>
          <w:lang w:val="en-US" w:eastAsia="zh-CN"/>
        </w:rPr>
      </w:pPr>
      <w:r>
        <w:rPr>
          <w:rFonts w:hint="eastAsia" w:hAnsi="宋体"/>
          <w:color w:val="000000"/>
          <w:sz w:val="21"/>
          <w:szCs w:val="21"/>
          <w:u w:val="none"/>
          <w:lang w:val="en-US" w:eastAsia="zh-CN"/>
        </w:rPr>
        <w:t xml:space="preserve">2、终止日期：暂定 </w:t>
      </w:r>
      <w:r>
        <w:rPr>
          <w:rFonts w:hint="eastAsia" w:hAnsi="宋体"/>
          <w:color w:val="000000"/>
          <w:sz w:val="21"/>
          <w:szCs w:val="21"/>
          <w:highlight w:val="none"/>
          <w:u w:val="single"/>
          <w:lang w:val="en-US" w:eastAsia="zh-CN"/>
        </w:rPr>
        <w:t>2021 年 9 月 30日</w:t>
      </w:r>
      <w:bookmarkStart w:id="53" w:name="_GoBack"/>
      <w:bookmarkEnd w:id="53"/>
    </w:p>
    <w:p>
      <w:pPr>
        <w:spacing w:line="360" w:lineRule="auto"/>
        <w:jc w:val="both"/>
        <w:rPr>
          <w:rFonts w:hint="eastAsia" w:hAnsi="宋体"/>
          <w:color w:val="000000"/>
          <w:sz w:val="21"/>
          <w:szCs w:val="21"/>
          <w:u w:val="none"/>
          <w:lang w:val="en-US" w:eastAsia="zh-CN"/>
        </w:rPr>
      </w:pPr>
      <w:r>
        <w:rPr>
          <w:rFonts w:hint="eastAsia" w:hAnsi="宋体"/>
          <w:color w:val="000000"/>
          <w:sz w:val="21"/>
          <w:szCs w:val="21"/>
          <w:u w:val="none"/>
          <w:lang w:val="en-US" w:eastAsia="zh-CN"/>
        </w:rPr>
        <w:t>3、本程暂定总工期；</w:t>
      </w:r>
      <w:r>
        <w:rPr>
          <w:rFonts w:hint="eastAsia" w:hAnsi="宋体"/>
          <w:color w:val="000000"/>
          <w:sz w:val="21"/>
          <w:szCs w:val="21"/>
          <w:highlight w:val="none"/>
          <w:u w:val="single"/>
          <w:lang w:val="en-US" w:eastAsia="zh-CN"/>
        </w:rPr>
        <w:t xml:space="preserve"> 685 </w:t>
      </w:r>
      <w:r>
        <w:rPr>
          <w:rFonts w:hint="eastAsia" w:hAnsi="宋体"/>
          <w:color w:val="000000"/>
          <w:sz w:val="21"/>
          <w:szCs w:val="21"/>
          <w:u w:val="none"/>
          <w:lang w:val="en-US" w:eastAsia="zh-CN"/>
        </w:rPr>
        <w:t>个日历天。</w:t>
      </w:r>
    </w:p>
    <w:p>
      <w:pPr>
        <w:spacing w:line="360" w:lineRule="auto"/>
        <w:jc w:val="both"/>
      </w:pPr>
      <w:r>
        <w:rPr>
          <w:rFonts w:hint="eastAsia" w:hAnsi="宋体"/>
          <w:color w:val="000000"/>
          <w:sz w:val="21"/>
          <w:szCs w:val="21"/>
          <w:u w:val="none"/>
          <w:lang w:val="en-US" w:eastAsia="zh-CN"/>
        </w:rPr>
        <w:t>4、实际钢结构加工制作运输、安装分包开始及终止日期以招标单位项目经理部现场书面通知为准。</w:t>
      </w:r>
      <w:bookmarkStart w:id="50" w:name="_Toc5683_WPSOffice_Level2"/>
      <w:r>
        <w:rPr>
          <w:rFonts w:hint="eastAsia" w:ascii="Arial" w:hAnsi="Arial" w:eastAsia="黑体" w:cs="Times New Roman"/>
          <w:b/>
          <w:sz w:val="24"/>
          <w:szCs w:val="22"/>
          <w:lang w:val="en-US" w:eastAsia="zh-CN" w:bidi="ar-SA"/>
        </w:rPr>
        <w:t>（六）计价办法及结算</w:t>
      </w:r>
      <w:bookmarkEnd w:id="50"/>
      <w:r>
        <w:rPr>
          <w:rFonts w:hint="eastAsia" w:ascii="Arial" w:hAnsi="Arial" w:eastAsia="黑体" w:cs="Times New Roman"/>
          <w:b/>
          <w:sz w:val="24"/>
          <w:szCs w:val="22"/>
          <w:lang w:val="en-US" w:eastAsia="zh-CN" w:bidi="ar-SA"/>
        </w:rPr>
        <w:t xml:space="preserve"> </w:t>
      </w:r>
    </w:p>
    <w:p>
      <w:pPr>
        <w:spacing w:line="360" w:lineRule="auto"/>
        <w:jc w:val="both"/>
        <w:rPr>
          <w:rFonts w:hint="eastAsia" w:hAnsi="宋体"/>
          <w:color w:val="000000"/>
          <w:sz w:val="21"/>
          <w:szCs w:val="21"/>
          <w:u w:val="none"/>
          <w:lang w:val="en-US" w:eastAsia="zh-CN"/>
        </w:rPr>
      </w:pPr>
      <w:r>
        <w:rPr>
          <w:rFonts w:hint="eastAsia" w:ascii="宋体" w:hAnsi="宋体" w:eastAsia="宋体" w:cs="Times New Roman"/>
          <w:b w:val="0"/>
          <w:color w:val="000000"/>
          <w:sz w:val="21"/>
          <w:szCs w:val="21"/>
          <w:u w:val="none"/>
          <w:lang w:val="en-US" w:eastAsia="zh-CN" w:bidi="ar-SA"/>
        </w:rPr>
        <w:t xml:space="preserve">  </w:t>
      </w:r>
      <w:r>
        <w:rPr>
          <w:rFonts w:hint="eastAsia" w:hAnsi="宋体" w:cs="Times New Roman"/>
          <w:b w:val="0"/>
          <w:color w:val="000000"/>
          <w:sz w:val="21"/>
          <w:szCs w:val="21"/>
          <w:u w:val="none"/>
          <w:lang w:val="en-US" w:eastAsia="zh-CN" w:bidi="ar-SA"/>
        </w:rPr>
        <w:t xml:space="preserve">1.1 </w:t>
      </w:r>
      <w:r>
        <w:rPr>
          <w:rFonts w:hint="eastAsia" w:ascii="宋体" w:hAnsi="宋体" w:eastAsia="宋体" w:cs="Times New Roman"/>
          <w:b w:val="0"/>
          <w:color w:val="000000"/>
          <w:sz w:val="21"/>
          <w:szCs w:val="21"/>
          <w:u w:val="none"/>
          <w:lang w:val="en-US" w:eastAsia="zh-CN" w:bidi="ar-SA"/>
        </w:rPr>
        <w:t>投标单价：</w:t>
      </w:r>
      <w:r>
        <w:rPr>
          <w:rFonts w:hint="eastAsia" w:hAnsi="宋体"/>
          <w:color w:val="000000"/>
          <w:sz w:val="21"/>
          <w:szCs w:val="21"/>
          <w:u w:val="none"/>
          <w:lang w:val="zh-CN" w:eastAsia="zh-CN"/>
        </w:rPr>
        <w:t>投标报价为固定综合单价包干，</w:t>
      </w:r>
      <w:r>
        <w:rPr>
          <w:rFonts w:hint="eastAsia" w:hAnsi="宋体"/>
          <w:color w:val="000000"/>
          <w:sz w:val="21"/>
          <w:szCs w:val="21"/>
          <w:u w:val="none"/>
          <w:lang w:val="en-US" w:eastAsia="zh-CN"/>
        </w:rPr>
        <w:t>包括但不限于按照本招标文件要求完成其全部工作内容的人工费、材料费（甲供材除外）、机械费（塔吊、升降机除外）、包装运输费、移交前成品保护费、自购材料检验费、措施费、规费、管理费、利润、增值税、城建税及教育费附加、投标方所得税等全部税金以及本工程的安全文明施工、临时设施施工、保险、成品保护、按招标方要求和其他分包的配合所产生的全部费用。</w:t>
      </w:r>
    </w:p>
    <w:p>
      <w:pPr>
        <w:spacing w:line="360" w:lineRule="auto"/>
        <w:ind w:firstLine="210" w:firstLineChars="100"/>
        <w:jc w:val="both"/>
        <w:rPr>
          <w:rFonts w:hint="eastAsia" w:hAnsi="宋体"/>
          <w:color w:val="000000"/>
          <w:sz w:val="21"/>
          <w:szCs w:val="21"/>
          <w:u w:val="none"/>
          <w:lang w:val="en-US" w:eastAsia="zh-CN"/>
        </w:rPr>
      </w:pPr>
      <w:r>
        <w:rPr>
          <w:rFonts w:hint="eastAsia" w:hAnsi="宋体"/>
          <w:color w:val="000000"/>
          <w:sz w:val="21"/>
          <w:szCs w:val="21"/>
          <w:u w:val="none"/>
          <w:lang w:val="zh-CN" w:eastAsia="zh-CN"/>
        </w:rPr>
        <w:t>1.</w:t>
      </w:r>
      <w:r>
        <w:rPr>
          <w:rFonts w:hint="eastAsia" w:hAnsi="宋体"/>
          <w:color w:val="000000"/>
          <w:sz w:val="21"/>
          <w:szCs w:val="21"/>
          <w:u w:val="none"/>
          <w:lang w:val="en-US" w:eastAsia="zh-CN"/>
        </w:rPr>
        <w:t xml:space="preserve">2 </w:t>
      </w:r>
      <w:r>
        <w:rPr>
          <w:rFonts w:hint="eastAsia" w:hAnsi="宋体"/>
          <w:color w:val="000000"/>
          <w:sz w:val="21"/>
          <w:szCs w:val="21"/>
          <w:u w:val="none"/>
          <w:lang w:val="zh-CN" w:eastAsia="zh-CN"/>
        </w:rPr>
        <w:t>工程量计算规则约定：</w:t>
      </w:r>
      <w:r>
        <w:rPr>
          <w:rFonts w:hint="eastAsia" w:hAnsi="宋体"/>
          <w:color w:val="000000"/>
          <w:sz w:val="21"/>
          <w:szCs w:val="21"/>
          <w:u w:val="none"/>
          <w:lang w:val="en-US" w:eastAsia="zh-CN"/>
        </w:rPr>
        <w:t>根据招标方确认下发的施工图纸、技术交底书、技术指导书，按实际完成量进行计算；工程量计算规则如无特殊说明，按照《（GB50500-2013）建设工程工程量清单计价规范》《武汉市建筑工程消耗量标准（2016）》 《</w:t>
      </w:r>
      <w:r>
        <w:rPr>
          <w:rFonts w:hint="eastAsia" w:hAnsi="宋体"/>
          <w:color w:val="000000"/>
          <w:sz w:val="21"/>
          <w:szCs w:val="21"/>
          <w:u w:val="none"/>
          <w:lang w:val="en-US" w:eastAsia="zh-CN"/>
        </w:rPr>
        <w:fldChar w:fldCharType="begin"/>
      </w:r>
      <w:r>
        <w:rPr>
          <w:rFonts w:hint="eastAsia" w:hAnsi="宋体"/>
          <w:color w:val="000000"/>
          <w:sz w:val="21"/>
          <w:szCs w:val="21"/>
          <w:u w:val="none"/>
          <w:lang w:val="en-US" w:eastAsia="zh-CN"/>
        </w:rPr>
        <w:instrText xml:space="preserve"> HYPERLINK "http://www.szjs.gov.cn/csml/szcost/tszl/201506/t20150609_2904592.htm" \o "2012建筑钢结构、安装工艺金属结构工程消耗量定额（试行）" \t "_blank" </w:instrText>
      </w:r>
      <w:r>
        <w:rPr>
          <w:rFonts w:hint="eastAsia" w:hAnsi="宋体"/>
          <w:color w:val="000000"/>
          <w:sz w:val="21"/>
          <w:szCs w:val="21"/>
          <w:u w:val="none"/>
          <w:lang w:val="en-US" w:eastAsia="zh-CN"/>
        </w:rPr>
        <w:fldChar w:fldCharType="separate"/>
      </w:r>
      <w:r>
        <w:rPr>
          <w:rFonts w:hint="eastAsia" w:hAnsi="宋体"/>
          <w:color w:val="000000"/>
          <w:sz w:val="21"/>
          <w:szCs w:val="21"/>
          <w:u w:val="none"/>
          <w:lang w:val="en-US" w:eastAsia="zh-CN"/>
        </w:rPr>
        <w:t>建筑钢结构、安装工艺金属结构工程消耗量定额（试行）</w:t>
      </w:r>
      <w:r>
        <w:rPr>
          <w:rFonts w:hint="eastAsia" w:hAnsi="宋体"/>
          <w:color w:val="000000"/>
          <w:sz w:val="21"/>
          <w:szCs w:val="21"/>
          <w:u w:val="none"/>
          <w:lang w:val="en-US" w:eastAsia="zh-CN"/>
        </w:rPr>
        <w:fldChar w:fldCharType="end"/>
      </w:r>
      <w:r>
        <w:rPr>
          <w:rFonts w:hint="eastAsia" w:hAnsi="宋体"/>
          <w:color w:val="000000"/>
          <w:sz w:val="21"/>
          <w:szCs w:val="21"/>
          <w:u w:val="none"/>
          <w:lang w:val="en-US" w:eastAsia="zh-CN"/>
        </w:rPr>
        <w:t>》计算规则计算。</w:t>
      </w:r>
    </w:p>
    <w:p>
      <w:pPr>
        <w:pStyle w:val="3"/>
        <w:rPr>
          <w:rFonts w:hint="eastAsia"/>
          <w:lang w:val="en-US" w:eastAsia="zh-CN"/>
        </w:rPr>
      </w:pPr>
      <w:bookmarkStart w:id="51" w:name="_Toc9866_WPSOffice_Level2"/>
      <w:r>
        <w:rPr>
          <w:rFonts w:hint="eastAsia"/>
          <w:lang w:val="en-US" w:eastAsia="zh-CN"/>
        </w:rPr>
        <w:t>（七）工程进度款支付</w:t>
      </w:r>
      <w:bookmarkEnd w:id="51"/>
      <w:r>
        <w:rPr>
          <w:rFonts w:hint="eastAsia"/>
          <w:lang w:val="en-US" w:eastAsia="zh-CN"/>
        </w:rPr>
        <w:t xml:space="preserve"> </w:t>
      </w:r>
    </w:p>
    <w:p>
      <w:pPr>
        <w:pStyle w:val="7"/>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360" w:lineRule="auto"/>
        <w:textAlignment w:val="baseline"/>
        <w:outlineLvl w:val="9"/>
        <w:rPr>
          <w:rFonts w:hint="default" w:cs="Times New Roman"/>
          <w:color w:val="000000"/>
          <w:kern w:val="0"/>
          <w:sz w:val="21"/>
          <w:szCs w:val="21"/>
          <w:u w:val="none"/>
          <w:lang w:val="en-US" w:eastAsia="zh-CN" w:bidi="ar-SA"/>
        </w:rPr>
      </w:pPr>
      <w:r>
        <w:rPr>
          <w:rFonts w:hint="eastAsia" w:cs="Times New Roman"/>
          <w:color w:val="000000"/>
          <w:kern w:val="0"/>
          <w:sz w:val="21"/>
          <w:szCs w:val="21"/>
          <w:u w:val="none"/>
          <w:lang w:val="en-US" w:eastAsia="zh-CN" w:bidi="ar-SA"/>
        </w:rPr>
        <w:t>1、</w:t>
      </w:r>
      <w:r>
        <w:rPr>
          <w:rFonts w:hint="eastAsia" w:ascii="宋体" w:hAnsi="宋体" w:eastAsia="宋体" w:cs="Times New Roman"/>
          <w:color w:val="000000"/>
          <w:kern w:val="0"/>
          <w:sz w:val="21"/>
          <w:szCs w:val="21"/>
          <w:u w:val="none"/>
          <w:lang w:val="en-US" w:eastAsia="zh-CN" w:bidi="ar-SA"/>
        </w:rPr>
        <w:t>本工程无预付款，</w:t>
      </w:r>
      <w:r>
        <w:rPr>
          <w:rFonts w:hint="eastAsia" w:ascii="宋体" w:hAnsi="宋体" w:eastAsia="宋体" w:cs="Times New Roman"/>
          <w:color w:val="000000"/>
          <w:kern w:val="0"/>
          <w:sz w:val="21"/>
          <w:szCs w:val="21"/>
          <w:u w:val="none"/>
          <w:lang w:val="zh-CN" w:eastAsia="zh-CN" w:bidi="ar-SA"/>
        </w:rPr>
        <w:t>每月 20 日上报当期（上月 21 日至本月 20 日）完成产值交招标人审核，招标人于次月</w:t>
      </w:r>
      <w:r>
        <w:rPr>
          <w:rFonts w:hint="eastAsia" w:ascii="宋体" w:hAnsi="宋体" w:eastAsia="宋体" w:cs="Times New Roman"/>
          <w:color w:val="000000"/>
          <w:kern w:val="0"/>
          <w:sz w:val="21"/>
          <w:szCs w:val="21"/>
          <w:u w:val="none"/>
          <w:lang w:val="en-US" w:eastAsia="zh-CN" w:bidi="ar-SA"/>
        </w:rPr>
        <w:t xml:space="preserve"> </w:t>
      </w:r>
      <w:r>
        <w:rPr>
          <w:rFonts w:hint="eastAsia" w:ascii="宋体" w:hAnsi="宋体" w:eastAsia="宋体" w:cs="Times New Roman"/>
          <w:color w:val="000000"/>
          <w:kern w:val="0"/>
          <w:sz w:val="21"/>
          <w:szCs w:val="21"/>
          <w:u w:val="none"/>
          <w:lang w:val="zh-CN" w:eastAsia="zh-CN" w:bidi="ar-SA"/>
        </w:rPr>
        <w:t>30</w:t>
      </w:r>
      <w:r>
        <w:rPr>
          <w:rFonts w:hint="eastAsia" w:ascii="宋体" w:hAnsi="宋体" w:eastAsia="宋体" w:cs="Times New Roman"/>
          <w:color w:val="000000"/>
          <w:kern w:val="0"/>
          <w:sz w:val="21"/>
          <w:szCs w:val="21"/>
          <w:u w:val="none"/>
          <w:lang w:val="en-US" w:eastAsia="zh-CN" w:bidi="ar-SA"/>
        </w:rPr>
        <w:t xml:space="preserve"> </w:t>
      </w:r>
      <w:r>
        <w:rPr>
          <w:rFonts w:hint="eastAsia" w:ascii="宋体" w:hAnsi="宋体" w:eastAsia="宋体" w:cs="Times New Roman"/>
          <w:color w:val="000000"/>
          <w:kern w:val="0"/>
          <w:sz w:val="21"/>
          <w:szCs w:val="21"/>
          <w:u w:val="none"/>
          <w:lang w:val="zh-CN" w:eastAsia="zh-CN" w:bidi="ar-SA"/>
        </w:rPr>
        <w:t xml:space="preserve">日前向中标人支付审定工程量的 </w:t>
      </w:r>
      <w:r>
        <w:rPr>
          <w:rFonts w:hint="eastAsia" w:ascii="宋体" w:hAnsi="宋体" w:eastAsia="宋体" w:cs="Times New Roman"/>
          <w:color w:val="000000"/>
          <w:kern w:val="0"/>
          <w:sz w:val="21"/>
          <w:szCs w:val="21"/>
          <w:u w:val="none"/>
          <w:lang w:val="en-US" w:eastAsia="zh-CN" w:bidi="ar-SA"/>
        </w:rPr>
        <w:t>7</w:t>
      </w:r>
      <w:r>
        <w:rPr>
          <w:rFonts w:hint="eastAsia" w:ascii="宋体" w:hAnsi="宋体" w:eastAsia="宋体" w:cs="Times New Roman"/>
          <w:color w:val="000000"/>
          <w:kern w:val="0"/>
          <w:sz w:val="21"/>
          <w:szCs w:val="21"/>
          <w:u w:val="none"/>
          <w:lang w:val="zh-CN" w:eastAsia="zh-CN" w:bidi="ar-SA"/>
        </w:rPr>
        <w:t xml:space="preserve">0% </w:t>
      </w:r>
      <w:r>
        <w:rPr>
          <w:rFonts w:hint="eastAsia" w:ascii="宋体" w:hAnsi="宋体" w:eastAsia="宋体" w:cs="Times New Roman"/>
          <w:color w:val="000000"/>
          <w:kern w:val="0"/>
          <w:sz w:val="21"/>
          <w:szCs w:val="21"/>
          <w:u w:val="none"/>
          <w:lang w:val="en-US" w:eastAsia="zh-CN" w:bidi="ar-SA"/>
        </w:rPr>
        <w:t>（每次付款金额已包含了当月100%的纯人工费，即全部工人工资）</w:t>
      </w:r>
      <w:r>
        <w:rPr>
          <w:rFonts w:hint="eastAsia" w:ascii="宋体" w:hAnsi="宋体" w:eastAsia="宋体" w:cs="Times New Roman"/>
          <w:color w:val="000000"/>
          <w:kern w:val="0"/>
          <w:sz w:val="21"/>
          <w:szCs w:val="21"/>
          <w:u w:val="none"/>
          <w:lang w:val="zh-CN" w:eastAsia="zh-CN" w:bidi="ar-SA"/>
        </w:rPr>
        <w:t>；全部完工并通过验收后付款至</w:t>
      </w:r>
      <w:r>
        <w:rPr>
          <w:rFonts w:hint="eastAsia" w:ascii="宋体" w:hAnsi="宋体" w:eastAsia="宋体" w:cs="Times New Roman"/>
          <w:color w:val="000000"/>
          <w:kern w:val="0"/>
          <w:sz w:val="21"/>
          <w:szCs w:val="21"/>
          <w:u w:val="none"/>
          <w:lang w:val="en-US" w:eastAsia="zh-CN" w:bidi="ar-SA"/>
        </w:rPr>
        <w:t>85</w:t>
      </w:r>
      <w:r>
        <w:rPr>
          <w:rFonts w:hint="eastAsia" w:ascii="宋体" w:hAnsi="宋体" w:eastAsia="宋体" w:cs="Times New Roman"/>
          <w:color w:val="000000"/>
          <w:kern w:val="0"/>
          <w:sz w:val="21"/>
          <w:szCs w:val="21"/>
          <w:u w:val="none"/>
          <w:lang w:val="zh-CN" w:eastAsia="zh-CN" w:bidi="ar-SA"/>
        </w:rPr>
        <w:t xml:space="preserve">% ，待签订分包结算书一个月内付至结算额的 </w:t>
      </w:r>
      <w:r>
        <w:rPr>
          <w:rFonts w:hint="eastAsia" w:ascii="宋体" w:hAnsi="宋体" w:eastAsia="宋体" w:cs="Times New Roman"/>
          <w:color w:val="000000"/>
          <w:kern w:val="0"/>
          <w:sz w:val="21"/>
          <w:szCs w:val="21"/>
          <w:u w:val="none"/>
          <w:lang w:val="en-US" w:eastAsia="zh-CN" w:bidi="ar-SA"/>
        </w:rPr>
        <w:t>95</w:t>
      </w:r>
      <w:r>
        <w:rPr>
          <w:rFonts w:hint="eastAsia" w:ascii="宋体" w:hAnsi="宋体" w:eastAsia="宋体" w:cs="Times New Roman"/>
          <w:color w:val="000000"/>
          <w:kern w:val="0"/>
          <w:sz w:val="21"/>
          <w:szCs w:val="21"/>
          <w:u w:val="none"/>
          <w:lang w:val="zh-CN" w:eastAsia="zh-CN" w:bidi="ar-SA"/>
        </w:rPr>
        <w:t>% 。剩余5%作为保修金待竣工验收合格，保修期（2年）满后一个月内无息支付（扣除所有扣款后的费用总额），但并不免除</w:t>
      </w:r>
      <w:r>
        <w:rPr>
          <w:rFonts w:hint="eastAsia" w:cs="Times New Roman"/>
          <w:color w:val="000000"/>
          <w:kern w:val="0"/>
          <w:sz w:val="21"/>
          <w:szCs w:val="21"/>
          <w:u w:val="none"/>
          <w:lang w:val="en-US" w:eastAsia="zh-CN" w:bidi="ar-SA"/>
        </w:rPr>
        <w:t>中标</w:t>
      </w:r>
      <w:r>
        <w:rPr>
          <w:rFonts w:hint="eastAsia" w:ascii="宋体" w:hAnsi="宋体" w:eastAsia="宋体" w:cs="Times New Roman"/>
          <w:color w:val="000000"/>
          <w:kern w:val="0"/>
          <w:sz w:val="21"/>
          <w:szCs w:val="21"/>
          <w:u w:val="none"/>
          <w:lang w:val="zh-CN" w:eastAsia="zh-CN" w:bidi="ar-SA"/>
        </w:rPr>
        <w:t>方所承包工程在保修期内的保修责任</w:t>
      </w:r>
      <w:r>
        <w:rPr>
          <w:rFonts w:hint="eastAsia" w:cs="Times New Roman"/>
          <w:color w:val="000000"/>
          <w:kern w:val="0"/>
          <w:sz w:val="21"/>
          <w:szCs w:val="21"/>
          <w:u w:val="none"/>
          <w:lang w:val="zh-CN" w:eastAsia="zh-CN" w:bidi="ar-SA"/>
        </w:rPr>
        <w:t>。</w:t>
      </w:r>
    </w:p>
    <w:p>
      <w:pPr>
        <w:pStyle w:val="7"/>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360" w:lineRule="auto"/>
        <w:textAlignment w:val="baseline"/>
        <w:outlineLvl w:val="9"/>
        <w:rPr>
          <w:rFonts w:hint="default" w:ascii="宋体" w:hAnsi="宋体" w:eastAsia="宋体" w:cs="Times New Roman"/>
          <w:color w:val="000000"/>
          <w:kern w:val="0"/>
          <w:sz w:val="21"/>
          <w:szCs w:val="21"/>
          <w:u w:val="none"/>
          <w:lang w:val="en-US" w:eastAsia="zh-CN" w:bidi="ar-SA"/>
        </w:rPr>
      </w:pPr>
      <w:r>
        <w:rPr>
          <w:rFonts w:hint="eastAsia" w:cs="Times New Roman"/>
          <w:color w:val="000000"/>
          <w:kern w:val="0"/>
          <w:sz w:val="21"/>
          <w:szCs w:val="21"/>
          <w:u w:val="none"/>
          <w:lang w:val="en-US" w:eastAsia="zh-CN" w:bidi="ar-SA"/>
        </w:rPr>
        <w:t>2、</w:t>
      </w:r>
      <w:r>
        <w:rPr>
          <w:rFonts w:hint="eastAsia" w:ascii="宋体" w:hAnsi="宋体" w:eastAsia="宋体" w:cs="Times New Roman"/>
          <w:color w:val="000000"/>
          <w:kern w:val="0"/>
          <w:sz w:val="21"/>
          <w:szCs w:val="21"/>
          <w:u w:val="none"/>
          <w:lang w:val="en-US" w:eastAsia="zh-CN" w:bidi="ar-SA"/>
        </w:rPr>
        <w:t>付款前，中标人提交加盖发票专用章的</w:t>
      </w:r>
      <w:r>
        <w:rPr>
          <w:rFonts w:hint="eastAsia" w:cs="Times New Roman"/>
          <w:color w:val="000000"/>
          <w:kern w:val="0"/>
          <w:sz w:val="21"/>
          <w:szCs w:val="21"/>
          <w:u w:val="none"/>
          <w:lang w:val="en-US" w:eastAsia="zh-CN" w:bidi="ar-SA"/>
        </w:rPr>
        <w:t>正规</w:t>
      </w:r>
      <w:r>
        <w:rPr>
          <w:rFonts w:hint="eastAsia" w:ascii="宋体" w:hAnsi="宋体" w:eastAsia="宋体" w:cs="Times New Roman"/>
          <w:color w:val="000000"/>
          <w:kern w:val="0"/>
          <w:sz w:val="21"/>
          <w:szCs w:val="21"/>
          <w:u w:val="none"/>
          <w:lang w:val="en-US" w:eastAsia="zh-CN" w:bidi="ar-SA"/>
        </w:rPr>
        <w:t>服务</w:t>
      </w:r>
      <w:r>
        <w:rPr>
          <w:rFonts w:hint="eastAsia" w:cs="Times New Roman"/>
          <w:color w:val="000000"/>
          <w:kern w:val="0"/>
          <w:sz w:val="21"/>
          <w:szCs w:val="21"/>
          <w:u w:val="none"/>
          <w:lang w:val="en-US" w:eastAsia="zh-CN" w:bidi="ar-SA"/>
        </w:rPr>
        <w:t>增值税专业</w:t>
      </w:r>
      <w:r>
        <w:rPr>
          <w:rFonts w:hint="eastAsia" w:ascii="宋体" w:hAnsi="宋体" w:eastAsia="宋体" w:cs="Times New Roman"/>
          <w:color w:val="000000"/>
          <w:kern w:val="0"/>
          <w:sz w:val="21"/>
          <w:szCs w:val="21"/>
          <w:u w:val="none"/>
          <w:lang w:val="en-US" w:eastAsia="zh-CN" w:bidi="ar-SA"/>
        </w:rPr>
        <w:t>发票</w:t>
      </w:r>
      <w:r>
        <w:rPr>
          <w:rFonts w:hint="eastAsia" w:cs="Times New Roman"/>
          <w:color w:val="000000"/>
          <w:kern w:val="0"/>
          <w:sz w:val="21"/>
          <w:szCs w:val="21"/>
          <w:u w:val="none"/>
          <w:lang w:val="en-US" w:eastAsia="zh-CN" w:bidi="ar-SA"/>
        </w:rPr>
        <w:t>，否</w:t>
      </w:r>
      <w:r>
        <w:rPr>
          <w:rFonts w:hint="eastAsia" w:ascii="宋体" w:hAnsi="宋体" w:eastAsia="宋体" w:cs="Times New Roman"/>
          <w:color w:val="000000"/>
          <w:kern w:val="0"/>
          <w:sz w:val="21"/>
          <w:szCs w:val="21"/>
          <w:u w:val="none"/>
          <w:lang w:val="en-US" w:eastAsia="zh-CN" w:bidi="ar-SA"/>
        </w:rPr>
        <w:t>则发包人有权拒绝付款。同时，中标人保证所提供发票的真实性，一经发现假发票</w:t>
      </w:r>
      <w:r>
        <w:rPr>
          <w:rFonts w:hint="eastAsia" w:cs="Times New Roman"/>
          <w:color w:val="000000"/>
          <w:kern w:val="0"/>
          <w:sz w:val="21"/>
          <w:szCs w:val="21"/>
          <w:u w:val="none"/>
          <w:lang w:val="en-US" w:eastAsia="zh-CN" w:bidi="ar-SA"/>
        </w:rPr>
        <w:t>，</w:t>
      </w:r>
      <w:r>
        <w:rPr>
          <w:rFonts w:hint="eastAsia" w:ascii="宋体" w:hAnsi="宋体" w:eastAsia="宋体" w:cs="Times New Roman"/>
          <w:color w:val="000000"/>
          <w:kern w:val="0"/>
          <w:sz w:val="21"/>
          <w:szCs w:val="21"/>
          <w:u w:val="none"/>
          <w:lang w:val="en-US" w:eastAsia="zh-CN" w:bidi="ar-SA"/>
        </w:rPr>
        <w:t>除补真票外</w:t>
      </w:r>
      <w:r>
        <w:rPr>
          <w:rFonts w:hint="eastAsia" w:cs="Times New Roman"/>
          <w:color w:val="000000"/>
          <w:kern w:val="0"/>
          <w:sz w:val="21"/>
          <w:szCs w:val="21"/>
          <w:u w:val="none"/>
          <w:lang w:val="en-US" w:eastAsia="zh-CN" w:bidi="ar-SA"/>
        </w:rPr>
        <w:t>，</w:t>
      </w:r>
      <w:r>
        <w:rPr>
          <w:rFonts w:hint="eastAsia" w:ascii="宋体" w:hAnsi="宋体" w:eastAsia="宋体" w:cs="Times New Roman"/>
          <w:color w:val="000000"/>
          <w:kern w:val="0"/>
          <w:sz w:val="21"/>
          <w:szCs w:val="21"/>
          <w:u w:val="none"/>
          <w:lang w:val="en-US" w:eastAsia="zh-CN" w:bidi="ar-SA"/>
        </w:rPr>
        <w:t>并按相关税法规定处以双倍</w:t>
      </w:r>
      <w:r>
        <w:rPr>
          <w:rFonts w:hint="eastAsia" w:cs="Times New Roman"/>
          <w:color w:val="000000"/>
          <w:kern w:val="0"/>
          <w:sz w:val="21"/>
          <w:szCs w:val="21"/>
          <w:u w:val="none"/>
          <w:lang w:val="en-US" w:eastAsia="zh-CN" w:bidi="ar-SA"/>
        </w:rPr>
        <w:t>罚</w:t>
      </w:r>
      <w:r>
        <w:rPr>
          <w:rFonts w:hint="eastAsia" w:ascii="宋体" w:hAnsi="宋体" w:eastAsia="宋体" w:cs="Times New Roman"/>
          <w:color w:val="000000"/>
          <w:kern w:val="0"/>
          <w:sz w:val="21"/>
          <w:szCs w:val="21"/>
          <w:u w:val="none"/>
          <w:lang w:val="en-US" w:eastAsia="zh-CN" w:bidi="ar-SA"/>
        </w:rPr>
        <w:t>款及滞纳金，</w:t>
      </w:r>
      <w:r>
        <w:rPr>
          <w:rFonts w:hint="eastAsia" w:cs="Times New Roman"/>
          <w:color w:val="000000"/>
          <w:kern w:val="0"/>
          <w:sz w:val="21"/>
          <w:szCs w:val="21"/>
          <w:u w:val="none"/>
          <w:lang w:val="en-US" w:eastAsia="zh-CN" w:bidi="ar-SA"/>
        </w:rPr>
        <w:t>如</w:t>
      </w:r>
      <w:r>
        <w:rPr>
          <w:rFonts w:hint="eastAsia" w:ascii="宋体" w:hAnsi="宋体" w:eastAsia="宋体" w:cs="Times New Roman"/>
          <w:color w:val="000000"/>
          <w:kern w:val="0"/>
          <w:sz w:val="21"/>
          <w:szCs w:val="21"/>
          <w:u w:val="none"/>
          <w:lang w:val="en-US" w:eastAsia="zh-CN" w:bidi="ar-SA"/>
        </w:rPr>
        <w:t>因提供虚假发票造成发包人损失的，发包人将永久保留</w:t>
      </w:r>
      <w:r>
        <w:rPr>
          <w:rFonts w:hint="eastAsia" w:cs="Times New Roman"/>
          <w:color w:val="000000"/>
          <w:kern w:val="0"/>
          <w:sz w:val="21"/>
          <w:szCs w:val="21"/>
          <w:u w:val="none"/>
          <w:lang w:val="en-US" w:eastAsia="zh-CN" w:bidi="ar-SA"/>
        </w:rPr>
        <w:t>追</w:t>
      </w:r>
      <w:r>
        <w:rPr>
          <w:rFonts w:hint="eastAsia" w:ascii="宋体" w:hAnsi="宋体" w:eastAsia="宋体" w:cs="Times New Roman"/>
          <w:color w:val="000000"/>
          <w:kern w:val="0"/>
          <w:sz w:val="21"/>
          <w:szCs w:val="21"/>
          <w:u w:val="none"/>
          <w:lang w:val="en-US" w:eastAsia="zh-CN" w:bidi="ar-SA"/>
        </w:rPr>
        <w:t>索损</w:t>
      </w:r>
      <w:r>
        <w:rPr>
          <w:rFonts w:hint="eastAsia" w:cs="Times New Roman"/>
          <w:color w:val="000000"/>
          <w:kern w:val="0"/>
          <w:sz w:val="21"/>
          <w:szCs w:val="21"/>
          <w:u w:val="none"/>
          <w:lang w:val="en-US" w:eastAsia="zh-CN" w:bidi="ar-SA"/>
        </w:rPr>
        <w:t>失</w:t>
      </w:r>
      <w:r>
        <w:rPr>
          <w:rFonts w:hint="eastAsia" w:ascii="宋体" w:hAnsi="宋体" w:eastAsia="宋体" w:cs="Times New Roman"/>
          <w:color w:val="000000"/>
          <w:kern w:val="0"/>
          <w:sz w:val="21"/>
          <w:szCs w:val="21"/>
          <w:u w:val="none"/>
          <w:lang w:val="en-US" w:eastAsia="zh-CN" w:bidi="ar-SA"/>
        </w:rPr>
        <w:t>的权利</w:t>
      </w:r>
      <w:r>
        <w:rPr>
          <w:rFonts w:hint="eastAsia" w:cs="Times New Roman"/>
          <w:color w:val="000000"/>
          <w:kern w:val="0"/>
          <w:sz w:val="21"/>
          <w:szCs w:val="21"/>
          <w:u w:val="none"/>
          <w:lang w:val="en-US" w:eastAsia="zh-CN" w:bidi="ar-SA"/>
        </w:rPr>
        <w:t>。</w:t>
      </w:r>
    </w:p>
    <w:p>
      <w:pPr>
        <w:pStyle w:val="7"/>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360" w:lineRule="auto"/>
        <w:textAlignment w:val="baseline"/>
        <w:outlineLvl w:val="9"/>
        <w:rPr>
          <w:rFonts w:hint="eastAsia" w:ascii="宋体" w:hAnsi="宋体" w:eastAsia="宋体" w:cs="Times New Roman"/>
          <w:color w:val="000000"/>
          <w:kern w:val="0"/>
          <w:sz w:val="21"/>
          <w:szCs w:val="21"/>
          <w:u w:val="none"/>
          <w:lang w:val="en-US" w:eastAsia="zh-CN" w:bidi="ar-SA"/>
        </w:rPr>
      </w:pPr>
      <w:r>
        <w:rPr>
          <w:rFonts w:hint="eastAsia" w:cs="Times New Roman"/>
          <w:color w:val="000000"/>
          <w:kern w:val="0"/>
          <w:sz w:val="21"/>
          <w:szCs w:val="21"/>
          <w:u w:val="none"/>
          <w:lang w:val="en-US" w:eastAsia="zh-CN" w:bidi="ar-SA"/>
        </w:rPr>
        <w:t>3、</w:t>
      </w:r>
      <w:r>
        <w:rPr>
          <w:rFonts w:hint="eastAsia" w:ascii="宋体" w:hAnsi="宋体" w:eastAsia="宋体" w:cs="Times New Roman"/>
          <w:color w:val="000000"/>
          <w:kern w:val="0"/>
          <w:sz w:val="21"/>
          <w:szCs w:val="21"/>
          <w:u w:val="none"/>
          <w:lang w:val="en-US" w:eastAsia="zh-CN" w:bidi="ar-SA"/>
        </w:rPr>
        <w:t>每月工程进度款中应扣除当月</w:t>
      </w:r>
      <w:r>
        <w:rPr>
          <w:rFonts w:hint="eastAsia" w:cs="Times New Roman"/>
          <w:color w:val="000000"/>
          <w:kern w:val="0"/>
          <w:sz w:val="21"/>
          <w:szCs w:val="21"/>
          <w:u w:val="none"/>
          <w:lang w:val="en-US" w:eastAsia="zh-CN" w:bidi="ar-SA"/>
        </w:rPr>
        <w:t>中</w:t>
      </w:r>
      <w:r>
        <w:rPr>
          <w:rFonts w:hint="eastAsia" w:ascii="宋体" w:hAnsi="宋体" w:eastAsia="宋体" w:cs="Times New Roman"/>
          <w:color w:val="000000"/>
          <w:kern w:val="0"/>
          <w:sz w:val="21"/>
          <w:szCs w:val="21"/>
          <w:u w:val="none"/>
          <w:lang w:val="en-US" w:eastAsia="zh-CN" w:bidi="ar-SA"/>
        </w:rPr>
        <w:t>标人的各项罚款</w:t>
      </w:r>
      <w:r>
        <w:rPr>
          <w:rFonts w:hint="eastAsia" w:cs="Times New Roman"/>
          <w:color w:val="000000"/>
          <w:kern w:val="0"/>
          <w:sz w:val="21"/>
          <w:szCs w:val="21"/>
          <w:u w:val="none"/>
          <w:lang w:val="en-US" w:eastAsia="zh-CN" w:bidi="ar-SA"/>
        </w:rPr>
        <w:t>，扣</w:t>
      </w:r>
      <w:r>
        <w:rPr>
          <w:rFonts w:hint="eastAsia" w:ascii="宋体" w:hAnsi="宋体" w:eastAsia="宋体" w:cs="Times New Roman"/>
          <w:color w:val="000000"/>
          <w:kern w:val="0"/>
          <w:sz w:val="21"/>
          <w:szCs w:val="21"/>
          <w:u w:val="none"/>
          <w:lang w:val="en-US" w:eastAsia="zh-CN" w:bidi="ar-SA"/>
        </w:rPr>
        <w:t>罚款通知单无需中标人</w:t>
      </w:r>
      <w:r>
        <w:rPr>
          <w:rFonts w:hint="eastAsia" w:cs="Times New Roman"/>
          <w:color w:val="000000"/>
          <w:kern w:val="0"/>
          <w:sz w:val="21"/>
          <w:szCs w:val="21"/>
          <w:u w:val="none"/>
          <w:lang w:val="en-US" w:eastAsia="zh-CN" w:bidi="ar-SA"/>
        </w:rPr>
        <w:t>签</w:t>
      </w:r>
      <w:r>
        <w:rPr>
          <w:rFonts w:hint="eastAsia" w:ascii="宋体" w:hAnsi="宋体" w:eastAsia="宋体" w:cs="Times New Roman"/>
          <w:color w:val="000000"/>
          <w:kern w:val="0"/>
          <w:sz w:val="21"/>
          <w:szCs w:val="21"/>
          <w:u w:val="none"/>
          <w:lang w:val="en-US" w:eastAsia="zh-CN" w:bidi="ar-SA"/>
        </w:rPr>
        <w:t>字，在当月</w:t>
      </w:r>
      <w:r>
        <w:rPr>
          <w:rFonts w:hint="eastAsia" w:cs="Times New Roman"/>
          <w:color w:val="000000"/>
          <w:kern w:val="0"/>
          <w:sz w:val="21"/>
          <w:szCs w:val="21"/>
          <w:u w:val="none"/>
          <w:lang w:val="en-US" w:eastAsia="zh-CN" w:bidi="ar-SA"/>
        </w:rPr>
        <w:t>工</w:t>
      </w:r>
      <w:r>
        <w:rPr>
          <w:rFonts w:hint="eastAsia" w:ascii="宋体" w:hAnsi="宋体" w:eastAsia="宋体" w:cs="Times New Roman"/>
          <w:color w:val="000000"/>
          <w:kern w:val="0"/>
          <w:sz w:val="21"/>
          <w:szCs w:val="21"/>
          <w:u w:val="none"/>
          <w:lang w:val="en-US" w:eastAsia="zh-CN" w:bidi="ar-SA"/>
        </w:rPr>
        <w:t>程款中直接扣除。</w:t>
      </w:r>
    </w:p>
    <w:p>
      <w:pPr>
        <w:pStyle w:val="2"/>
        <w:rPr>
          <w:rFonts w:hint="eastAsia"/>
        </w:rPr>
      </w:pPr>
      <w:bookmarkStart w:id="52" w:name="_Toc25827_WPSOffice_Level1"/>
      <w:r>
        <w:rPr>
          <w:rFonts w:hint="eastAsia"/>
        </w:rPr>
        <w:t>四、其他说明</w:t>
      </w:r>
      <w:bookmarkEnd w:id="52"/>
    </w:p>
    <w:p>
      <w:pPr>
        <w:pStyle w:val="7"/>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360" w:lineRule="auto"/>
        <w:textAlignment w:val="baseline"/>
        <w:outlineLvl w:val="9"/>
        <w:rPr>
          <w:rFonts w:hint="eastAsia" w:ascii="宋体" w:hAnsi="宋体" w:eastAsia="宋体" w:cs="Times New Roman"/>
          <w:color w:val="000000"/>
          <w:kern w:val="0"/>
          <w:sz w:val="21"/>
          <w:szCs w:val="21"/>
          <w:u w:val="none"/>
          <w:lang w:val="zh-CN" w:eastAsia="zh-CN" w:bidi="ar-SA"/>
        </w:rPr>
      </w:pPr>
      <w:r>
        <w:rPr>
          <w:rFonts w:hint="eastAsia" w:ascii="宋体" w:hAnsi="宋体" w:eastAsia="宋体" w:cs="Times New Roman"/>
          <w:color w:val="000000"/>
          <w:kern w:val="0"/>
          <w:sz w:val="21"/>
          <w:szCs w:val="21"/>
          <w:u w:val="none"/>
          <w:lang w:val="zh-CN" w:eastAsia="zh-CN" w:bidi="ar-SA"/>
        </w:rPr>
        <w:t>1、中标人采购材料的材料、试验、检验费用及送检发生的所有费用，并配合招标人提供招标人需求的相关检测资料。</w:t>
      </w:r>
    </w:p>
    <w:p>
      <w:pPr>
        <w:pStyle w:val="7"/>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360" w:lineRule="auto"/>
        <w:textAlignment w:val="baseline"/>
        <w:outlineLvl w:val="9"/>
        <w:rPr>
          <w:rFonts w:hint="eastAsia" w:ascii="宋体" w:hAnsi="宋体" w:eastAsia="宋体" w:cs="Times New Roman"/>
          <w:color w:val="000000"/>
          <w:kern w:val="0"/>
          <w:sz w:val="21"/>
          <w:szCs w:val="21"/>
          <w:u w:val="none"/>
          <w:lang w:val="zh-CN" w:eastAsia="zh-CN" w:bidi="ar-SA"/>
        </w:rPr>
      </w:pPr>
      <w:r>
        <w:rPr>
          <w:rFonts w:hint="eastAsia" w:ascii="宋体" w:hAnsi="宋体" w:eastAsia="宋体" w:cs="Times New Roman"/>
          <w:color w:val="000000"/>
          <w:kern w:val="0"/>
          <w:sz w:val="21"/>
          <w:szCs w:val="21"/>
          <w:u w:val="none"/>
          <w:lang w:val="zh-CN" w:eastAsia="zh-CN" w:bidi="ar-SA"/>
        </w:rPr>
        <w:t>2、中标人进场人员必须办理工伤保险费用。</w:t>
      </w:r>
    </w:p>
    <w:p>
      <w:pPr>
        <w:pStyle w:val="7"/>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360" w:lineRule="auto"/>
        <w:textAlignment w:val="baseline"/>
        <w:outlineLvl w:val="9"/>
        <w:rPr>
          <w:rFonts w:hint="eastAsia" w:ascii="宋体" w:hAnsi="宋体" w:eastAsia="宋体" w:cs="Times New Roman"/>
          <w:color w:val="000000"/>
          <w:kern w:val="0"/>
          <w:sz w:val="21"/>
          <w:szCs w:val="21"/>
          <w:u w:val="none"/>
          <w:lang w:val="zh-CN" w:eastAsia="zh-CN" w:bidi="ar-SA"/>
        </w:rPr>
      </w:pPr>
      <w:r>
        <w:rPr>
          <w:rFonts w:hint="eastAsia" w:ascii="宋体" w:hAnsi="宋体" w:eastAsia="宋体" w:cs="Times New Roman"/>
          <w:color w:val="000000"/>
          <w:kern w:val="0"/>
          <w:sz w:val="21"/>
          <w:szCs w:val="21"/>
          <w:u w:val="none"/>
          <w:lang w:val="zh-CN" w:eastAsia="zh-CN" w:bidi="ar-SA"/>
        </w:rPr>
        <w:t>3、招标人指定施工用临时仓库用地，中标人材料加工棚和库房由中标人自行搭设，费用由中标人负责，如因施工需要，须搬迁加工棚及仓库，中标人需无条件拆除并重新搭建加工棚及仓库，费用由中标人自行负责，材料摆放及库房布置须达到招标人的安全文明要求；中标人施工范围内的操作平台，必须符合招标人安全要求，须经招标人安全总监验收合格后方可投入使用。</w:t>
      </w:r>
    </w:p>
    <w:p>
      <w:pPr>
        <w:pStyle w:val="7"/>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360" w:lineRule="auto"/>
        <w:textAlignment w:val="baseline"/>
        <w:outlineLvl w:val="9"/>
        <w:rPr>
          <w:rFonts w:hint="eastAsia" w:ascii="宋体" w:hAnsi="宋体" w:eastAsia="宋体" w:cs="Times New Roman"/>
          <w:color w:val="000000"/>
          <w:kern w:val="0"/>
          <w:sz w:val="21"/>
          <w:szCs w:val="21"/>
          <w:u w:val="none"/>
          <w:lang w:val="zh-CN" w:eastAsia="zh-CN" w:bidi="ar-SA"/>
        </w:rPr>
      </w:pPr>
      <w:r>
        <w:rPr>
          <w:rFonts w:hint="eastAsia" w:ascii="宋体" w:hAnsi="宋体" w:eastAsia="宋体" w:cs="Times New Roman"/>
          <w:color w:val="000000"/>
          <w:kern w:val="0"/>
          <w:sz w:val="21"/>
          <w:szCs w:val="21"/>
          <w:u w:val="none"/>
          <w:lang w:val="zh-CN" w:eastAsia="zh-CN" w:bidi="ar-SA"/>
        </w:rPr>
        <w:t>4、中标人承包范围内的资料整理不再单独计费。</w:t>
      </w:r>
    </w:p>
    <w:p>
      <w:pPr>
        <w:pStyle w:val="7"/>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360" w:lineRule="auto"/>
        <w:textAlignment w:val="baseline"/>
        <w:outlineLvl w:val="9"/>
        <w:rPr>
          <w:rFonts w:hint="eastAsia" w:ascii="宋体" w:hAnsi="宋体" w:eastAsia="宋体" w:cs="Times New Roman"/>
          <w:color w:val="000000"/>
          <w:kern w:val="0"/>
          <w:sz w:val="21"/>
          <w:szCs w:val="21"/>
          <w:u w:val="none"/>
          <w:lang w:val="zh-CN" w:eastAsia="zh-CN" w:bidi="ar-SA"/>
        </w:rPr>
      </w:pPr>
      <w:r>
        <w:rPr>
          <w:rFonts w:hint="eastAsia" w:ascii="宋体" w:hAnsi="宋体" w:eastAsia="宋体" w:cs="Times New Roman"/>
          <w:color w:val="000000"/>
          <w:kern w:val="0"/>
          <w:sz w:val="21"/>
          <w:szCs w:val="21"/>
          <w:u w:val="none"/>
          <w:lang w:val="zh-CN" w:eastAsia="zh-CN" w:bidi="ar-SA"/>
        </w:rPr>
        <w:t>5、投标方施工范围内的安全文明达到</w:t>
      </w:r>
      <w:r>
        <w:rPr>
          <w:rFonts w:hint="eastAsia" w:cs="Times New Roman"/>
          <w:color w:val="000000"/>
          <w:kern w:val="0"/>
          <w:sz w:val="21"/>
          <w:szCs w:val="21"/>
          <w:u w:val="none"/>
          <w:lang w:val="en-US" w:eastAsia="zh-CN" w:bidi="ar-SA"/>
        </w:rPr>
        <w:t>武汉</w:t>
      </w:r>
      <w:r>
        <w:rPr>
          <w:rFonts w:hint="eastAsia" w:ascii="宋体" w:hAnsi="宋体" w:eastAsia="宋体" w:cs="Times New Roman"/>
          <w:color w:val="000000"/>
          <w:kern w:val="0"/>
          <w:sz w:val="21"/>
          <w:szCs w:val="21"/>
          <w:u w:val="none"/>
          <w:lang w:val="zh-CN" w:eastAsia="zh-CN" w:bidi="ar-SA"/>
        </w:rPr>
        <w:t>市合格施工样板工地标准的费用。</w:t>
      </w:r>
    </w:p>
    <w:p>
      <w:pPr>
        <w:pStyle w:val="7"/>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360" w:lineRule="auto"/>
        <w:textAlignment w:val="baseline"/>
        <w:outlineLvl w:val="9"/>
        <w:rPr>
          <w:rFonts w:hint="eastAsia" w:ascii="宋体" w:hAnsi="宋体" w:eastAsia="宋体" w:cs="Times New Roman"/>
          <w:color w:val="000000"/>
          <w:kern w:val="0"/>
          <w:sz w:val="21"/>
          <w:szCs w:val="21"/>
          <w:u w:val="none"/>
          <w:lang w:val="zh-CN" w:eastAsia="zh-CN" w:bidi="ar-SA"/>
        </w:rPr>
      </w:pPr>
      <w:r>
        <w:rPr>
          <w:rFonts w:hint="eastAsia" w:ascii="宋体" w:hAnsi="宋体" w:eastAsia="宋体" w:cs="Times New Roman"/>
          <w:color w:val="000000"/>
          <w:kern w:val="0"/>
          <w:sz w:val="21"/>
          <w:szCs w:val="21"/>
          <w:u w:val="none"/>
          <w:lang w:val="zh-CN" w:eastAsia="zh-CN" w:bidi="ar-SA"/>
        </w:rPr>
        <w:t>6、包含为施工及人身安全而采取的一切措施费用(含人员防护用品及现场防护等)；必须保证安全施工，一旦发生事故，责任及相关费用均由中标人全部承担，且因此造成招标方损失的(含各项罚款)，招标方有权对中标人进行加倍处罚。</w:t>
      </w:r>
    </w:p>
    <w:p>
      <w:pPr>
        <w:pStyle w:val="7"/>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360" w:lineRule="auto"/>
        <w:textAlignment w:val="baseline"/>
        <w:outlineLvl w:val="9"/>
        <w:rPr>
          <w:rFonts w:hint="eastAsia" w:ascii="宋体" w:hAnsi="宋体" w:eastAsia="宋体" w:cs="Times New Roman"/>
          <w:color w:val="000000"/>
          <w:kern w:val="0"/>
          <w:sz w:val="21"/>
          <w:szCs w:val="21"/>
          <w:u w:val="none"/>
          <w:lang w:val="zh-CN" w:eastAsia="zh-CN" w:bidi="ar-SA"/>
        </w:rPr>
      </w:pPr>
      <w:r>
        <w:rPr>
          <w:rFonts w:hint="eastAsia" w:ascii="宋体" w:hAnsi="宋体" w:eastAsia="宋体" w:cs="Times New Roman"/>
          <w:color w:val="000000"/>
          <w:kern w:val="0"/>
          <w:sz w:val="21"/>
          <w:szCs w:val="21"/>
          <w:u w:val="none"/>
          <w:lang w:val="zh-CN" w:eastAsia="zh-CN" w:bidi="ar-SA"/>
        </w:rPr>
        <w:t>7、投标人在报价中应充分考虑停电、停水、二次搬运、施工场地不足、成品保护、雨天施工等所需措施的一切费用和工期，报价中已考虑和记取了各种可能因素影响施工所增加的费用。</w:t>
      </w:r>
    </w:p>
    <w:p>
      <w:pPr>
        <w:pStyle w:val="7"/>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360" w:lineRule="auto"/>
        <w:textAlignment w:val="baseline"/>
        <w:outlineLvl w:val="9"/>
        <w:rPr>
          <w:rFonts w:hint="eastAsia" w:ascii="宋体" w:hAnsi="宋体" w:eastAsia="宋体" w:cs="Times New Roman"/>
          <w:color w:val="000000"/>
          <w:kern w:val="0"/>
          <w:sz w:val="21"/>
          <w:szCs w:val="21"/>
          <w:u w:val="none"/>
          <w:lang w:val="en-US" w:eastAsia="zh-CN" w:bidi="ar-SA"/>
        </w:rPr>
      </w:pPr>
      <w:r>
        <w:rPr>
          <w:rFonts w:hint="eastAsia" w:ascii="宋体" w:hAnsi="宋体" w:eastAsia="宋体" w:cs="Times New Roman"/>
          <w:color w:val="000000"/>
          <w:kern w:val="0"/>
          <w:sz w:val="21"/>
          <w:szCs w:val="21"/>
          <w:u w:val="none"/>
          <w:lang w:val="zh-CN" w:eastAsia="zh-CN" w:bidi="ar-SA"/>
        </w:rPr>
        <w:t>8、自供及甲供材料(包括业主及招标方提供的材料)的卸车，二次转运，满足现场施工需要的堆码及保管工作，负责甲供成品的安装。</w:t>
      </w:r>
      <w:r>
        <w:rPr>
          <w:rFonts w:hint="eastAsia" w:ascii="宋体" w:hAnsi="宋体" w:eastAsia="宋体" w:cs="Times New Roman"/>
          <w:color w:val="000000"/>
          <w:kern w:val="0"/>
          <w:sz w:val="21"/>
          <w:szCs w:val="21"/>
          <w:u w:val="none"/>
          <w:lang w:val="en-US" w:eastAsia="zh-CN" w:bidi="ar-SA"/>
        </w:rPr>
        <w:t>接受业主、招标方质量安全检查评比，以及由此引起的施工工序重新安排的费用。配合招标方实施各种试验及检测等；</w:t>
      </w:r>
    </w:p>
    <w:p>
      <w:pPr>
        <w:pStyle w:val="7"/>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360" w:lineRule="auto"/>
        <w:textAlignment w:val="baseline"/>
        <w:outlineLvl w:val="9"/>
        <w:rPr>
          <w:rFonts w:hint="eastAsia" w:ascii="宋体" w:hAnsi="宋体" w:eastAsia="宋体" w:cs="Times New Roman"/>
          <w:color w:val="000000"/>
          <w:kern w:val="0"/>
          <w:sz w:val="21"/>
          <w:szCs w:val="21"/>
          <w:u w:val="none"/>
          <w:lang w:val="en-US" w:eastAsia="zh-CN" w:bidi="ar-SA"/>
        </w:rPr>
      </w:pPr>
      <w:r>
        <w:rPr>
          <w:rFonts w:hint="eastAsia" w:ascii="宋体" w:hAnsi="宋体" w:eastAsia="宋体" w:cs="Times New Roman"/>
          <w:color w:val="000000"/>
          <w:kern w:val="0"/>
          <w:sz w:val="21"/>
          <w:szCs w:val="21"/>
          <w:u w:val="none"/>
          <w:lang w:val="en-US" w:eastAsia="zh-CN" w:bidi="ar-SA"/>
        </w:rPr>
        <w:t>9、根据招标方确认下发的钢结构施工图纸、投标方提供设计院审核的深化图纸、技术资料、有关文件及现场安装分段要求，完成承包范围内的钢结构材料采购、按招标方现场安装分段分节要求进行技术准备、检验试验、开孔、分段、制作、拼装、检测、探伤检测、残余应力消除、变形校正、半成品及成品检测试验、包装、钢结构运输前的堆放、编号、按招标方安装进度计划和顺序的要求运输至工地指定的吊装现场(按图纸编号统一标注)、现场拼装、安装、工程服务以及本合同其他条款所约定的工作内容，并按要求做好交工资料、保修、竣工图纸等与本工程相关的所有工作及相关手续。钢构件必须满足现场安装的分段要求。</w:t>
      </w:r>
    </w:p>
    <w:p>
      <w:pPr>
        <w:pStyle w:val="7"/>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360" w:lineRule="auto"/>
        <w:textAlignment w:val="baseline"/>
        <w:outlineLvl w:val="9"/>
        <w:rPr>
          <w:rFonts w:hint="eastAsia" w:ascii="宋体" w:hAnsi="宋体" w:eastAsia="宋体" w:cs="Times New Roman"/>
          <w:color w:val="000000"/>
          <w:kern w:val="0"/>
          <w:sz w:val="21"/>
          <w:szCs w:val="21"/>
          <w:u w:val="none"/>
          <w:lang w:val="en-US" w:eastAsia="zh-CN" w:bidi="ar-SA"/>
        </w:rPr>
      </w:pPr>
      <w:r>
        <w:rPr>
          <w:rFonts w:hint="eastAsia" w:ascii="宋体" w:hAnsi="宋体" w:eastAsia="宋体" w:cs="Times New Roman"/>
          <w:color w:val="000000"/>
          <w:kern w:val="0"/>
          <w:sz w:val="21"/>
          <w:szCs w:val="21"/>
          <w:u w:val="none"/>
          <w:lang w:val="en-US" w:eastAsia="zh-CN" w:bidi="ar-SA"/>
        </w:rPr>
        <w:t>10、中标单位需在接到中标通知书后15日内上报钢结构深化图供招标方、设计、监理、甲方确认，确认完成后15日内完成钢结构加工制作并组织进场。</w:t>
      </w:r>
    </w:p>
    <w:p>
      <w:pPr>
        <w:pStyle w:val="7"/>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360" w:lineRule="auto"/>
        <w:textAlignment w:val="baseline"/>
        <w:outlineLvl w:val="9"/>
        <w:rPr>
          <w:rFonts w:hint="eastAsia" w:ascii="宋体" w:hAnsi="宋体" w:eastAsia="宋体" w:cs="Times New Roman"/>
          <w:color w:val="000000"/>
          <w:kern w:val="0"/>
          <w:sz w:val="21"/>
          <w:szCs w:val="21"/>
          <w:u w:val="none"/>
          <w:lang w:val="en-US" w:eastAsia="zh-CN" w:bidi="ar-SA"/>
        </w:rPr>
      </w:pPr>
      <w:r>
        <w:rPr>
          <w:rFonts w:hint="eastAsia" w:ascii="宋体" w:hAnsi="宋体" w:eastAsia="宋体" w:cs="Times New Roman"/>
          <w:color w:val="000000"/>
          <w:kern w:val="0"/>
          <w:sz w:val="21"/>
          <w:szCs w:val="21"/>
          <w:u w:val="none"/>
          <w:lang w:val="en-US" w:eastAsia="zh-CN" w:bidi="ar-SA"/>
        </w:rPr>
        <w:t>11、中标单位在接到中标通知书后3日内，按照招标方要求配合完成资质及品牌报审资料准备。</w:t>
      </w:r>
    </w:p>
    <w:p>
      <w:pPr>
        <w:pStyle w:val="7"/>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360" w:lineRule="auto"/>
        <w:textAlignment w:val="baseline"/>
        <w:outlineLvl w:val="9"/>
        <w:rPr>
          <w:rFonts w:hint="eastAsia" w:ascii="宋体" w:hAnsi="宋体" w:eastAsia="宋体" w:cs="Times New Roman"/>
          <w:color w:val="000000"/>
          <w:kern w:val="0"/>
          <w:sz w:val="21"/>
          <w:szCs w:val="21"/>
          <w:u w:val="none"/>
          <w:lang w:val="en-US" w:eastAsia="zh-CN" w:bidi="ar-SA"/>
        </w:rPr>
      </w:pPr>
      <w:r>
        <w:rPr>
          <w:rFonts w:hint="eastAsia" w:ascii="宋体" w:hAnsi="宋体" w:eastAsia="宋体" w:cs="Times New Roman"/>
          <w:color w:val="000000"/>
          <w:kern w:val="0"/>
          <w:sz w:val="21"/>
          <w:szCs w:val="21"/>
          <w:u w:val="none"/>
          <w:lang w:val="en-US" w:eastAsia="zh-CN" w:bidi="ar-SA"/>
        </w:rPr>
        <w:t>12、制作之前编写工厂制作工艺书（方案），并得到招标方、业主、设计单位及施工监理的认可。按业主和招标方的要求，提供本工程中钢结构加工及运输的相关计划、资料。并于签订合同一周内，提供详细的焊接评定方案、制作方案、质量保证体系、交工验收时所提供的证件资料样本及政府职能部门检查时的相关有效证件（如焊工证等）。按招标方确认的分段分节要求和构件进场计划配套供应钢构件，负责进行钢构件的预拼装、现场安装。</w:t>
      </w:r>
    </w:p>
    <w:p>
      <w:pPr>
        <w:pStyle w:val="7"/>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360" w:lineRule="auto"/>
        <w:textAlignment w:val="baseline"/>
        <w:outlineLvl w:val="9"/>
        <w:rPr>
          <w:rFonts w:hint="eastAsia" w:ascii="宋体" w:hAnsi="宋体" w:eastAsia="宋体" w:cs="Times New Roman"/>
          <w:color w:val="000000"/>
          <w:kern w:val="0"/>
          <w:sz w:val="21"/>
          <w:szCs w:val="21"/>
          <w:u w:val="none"/>
          <w:lang w:val="en-US" w:eastAsia="zh-CN" w:bidi="ar-SA"/>
        </w:rPr>
      </w:pPr>
      <w:r>
        <w:rPr>
          <w:rFonts w:hint="eastAsia" w:ascii="宋体" w:hAnsi="宋体" w:eastAsia="宋体" w:cs="Times New Roman"/>
          <w:color w:val="000000"/>
          <w:kern w:val="0"/>
          <w:sz w:val="21"/>
          <w:szCs w:val="21"/>
          <w:u w:val="none"/>
          <w:lang w:val="en-US" w:eastAsia="zh-CN" w:bidi="ar-SA"/>
        </w:rPr>
        <w:t>13、投标方自行考虑钢结构吊装用吊孔、吊耳、耳板、衬垫板、临时连接板、引弧板、摩擦系数检验、焊接试验用的试板等。费用在单价中综合考虑。</w:t>
      </w:r>
    </w:p>
    <w:p>
      <w:pPr>
        <w:pStyle w:val="7"/>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360" w:lineRule="auto"/>
        <w:textAlignment w:val="baseline"/>
        <w:outlineLvl w:val="9"/>
        <w:rPr>
          <w:rFonts w:hint="eastAsia" w:ascii="宋体" w:hAnsi="宋体" w:eastAsia="宋体" w:cs="Times New Roman"/>
          <w:color w:val="000000"/>
          <w:kern w:val="0"/>
          <w:sz w:val="21"/>
          <w:szCs w:val="21"/>
          <w:u w:val="none"/>
          <w:lang w:val="en-US" w:eastAsia="zh-CN" w:bidi="ar-SA"/>
        </w:rPr>
      </w:pPr>
      <w:r>
        <w:rPr>
          <w:rFonts w:hint="eastAsia" w:ascii="宋体" w:hAnsi="宋体" w:eastAsia="宋体" w:cs="Times New Roman"/>
          <w:color w:val="000000"/>
          <w:kern w:val="0"/>
          <w:sz w:val="21"/>
          <w:szCs w:val="21"/>
          <w:u w:val="none"/>
          <w:lang w:val="en-US" w:eastAsia="zh-CN" w:bidi="ar-SA"/>
        </w:rPr>
        <w:t>14、提供出厂标识、标志和编号，负责构件测量基准线和监测基准点的标识等。</w:t>
      </w:r>
    </w:p>
    <w:p>
      <w:pPr>
        <w:pStyle w:val="7"/>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360" w:lineRule="auto"/>
        <w:textAlignment w:val="baseline"/>
        <w:outlineLvl w:val="9"/>
        <w:rPr>
          <w:rFonts w:hint="eastAsia" w:ascii="宋体" w:hAnsi="宋体" w:eastAsia="宋体" w:cs="Times New Roman"/>
          <w:color w:val="000000"/>
          <w:kern w:val="0"/>
          <w:sz w:val="21"/>
          <w:szCs w:val="21"/>
          <w:u w:val="none"/>
          <w:lang w:val="en-US" w:eastAsia="zh-CN" w:bidi="ar-SA"/>
        </w:rPr>
      </w:pPr>
      <w:r>
        <w:rPr>
          <w:rFonts w:hint="eastAsia" w:ascii="宋体" w:hAnsi="宋体" w:eastAsia="宋体" w:cs="Times New Roman"/>
          <w:color w:val="000000"/>
          <w:kern w:val="0"/>
          <w:sz w:val="21"/>
          <w:szCs w:val="21"/>
          <w:u w:val="none"/>
          <w:lang w:val="en-US" w:eastAsia="zh-CN" w:bidi="ar-SA"/>
        </w:rPr>
        <w:t>15、负责钢结构制作的现场技术支持及与设计人的技术配合，按规定完成本工程所需的各种技术和安全措施。</w:t>
      </w:r>
    </w:p>
    <w:p>
      <w:pPr>
        <w:pStyle w:val="7"/>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360" w:lineRule="auto"/>
        <w:textAlignment w:val="baseline"/>
        <w:outlineLvl w:val="9"/>
        <w:rPr>
          <w:rFonts w:hint="eastAsia" w:ascii="宋体" w:hAnsi="宋体" w:eastAsia="宋体" w:cs="Times New Roman"/>
          <w:color w:val="000000"/>
          <w:kern w:val="0"/>
          <w:sz w:val="21"/>
          <w:szCs w:val="21"/>
          <w:u w:val="none"/>
          <w:lang w:val="en-US" w:eastAsia="zh-CN" w:bidi="ar-SA"/>
        </w:rPr>
      </w:pPr>
      <w:r>
        <w:rPr>
          <w:rFonts w:hint="eastAsia" w:ascii="宋体" w:hAnsi="宋体" w:eastAsia="宋体" w:cs="Times New Roman"/>
          <w:color w:val="000000"/>
          <w:kern w:val="0"/>
          <w:sz w:val="21"/>
          <w:szCs w:val="21"/>
          <w:u w:val="none"/>
          <w:lang w:val="en-US" w:eastAsia="zh-CN" w:bidi="ar-SA"/>
        </w:rPr>
        <w:t>16、钢材进加工厂后,在下料之前必须按有关规定做原材料复检。在钢构件进场的同时（即随车），提交给招标方的资料（一式捌份）：原材料检验报告（原件捌份）、钢构件出厂合格证、钢构件制作相关检查记录、有资质的单位出具的构件制作检验报告、钢结构制作相关质量验收记录、钢结构制作相关质量保证资料（均为原件）以及招标方、业主、监理要求的相关资料等。</w:t>
      </w:r>
    </w:p>
    <w:p>
      <w:pPr>
        <w:pStyle w:val="7"/>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360" w:lineRule="auto"/>
        <w:textAlignment w:val="baseline"/>
        <w:outlineLvl w:val="9"/>
        <w:rPr>
          <w:rFonts w:hint="eastAsia" w:ascii="宋体" w:hAnsi="宋体" w:eastAsia="宋体" w:cs="Times New Roman"/>
          <w:color w:val="000000"/>
          <w:kern w:val="0"/>
          <w:sz w:val="21"/>
          <w:szCs w:val="21"/>
          <w:u w:val="none"/>
          <w:lang w:val="en-US" w:eastAsia="zh-CN" w:bidi="ar-SA"/>
        </w:rPr>
      </w:pPr>
      <w:r>
        <w:rPr>
          <w:rFonts w:hint="eastAsia" w:ascii="宋体" w:hAnsi="宋体" w:eastAsia="宋体" w:cs="Times New Roman"/>
          <w:color w:val="000000"/>
          <w:kern w:val="0"/>
          <w:sz w:val="21"/>
          <w:szCs w:val="21"/>
          <w:u w:val="none"/>
          <w:lang w:val="en-US" w:eastAsia="zh-CN" w:bidi="ar-SA"/>
        </w:rPr>
        <w:t>17、投标方自行解决钢构件运输途中的一切问题，保证加工件不造成损坏及变形，因运输途中造成的构配件损坏及变形由投标方修正并赔偿招标方因此受到的其它一切损失。若投标方未能按招标方要求及时整改，招标方可代为整改或委托第三方整改，相关费用由投标方承担。</w:t>
      </w:r>
    </w:p>
    <w:p>
      <w:pPr>
        <w:pStyle w:val="7"/>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360" w:lineRule="auto"/>
        <w:textAlignment w:val="baseline"/>
        <w:outlineLvl w:val="9"/>
        <w:rPr>
          <w:rFonts w:hint="eastAsia" w:ascii="宋体" w:hAnsi="宋体" w:eastAsia="宋体" w:cs="Times New Roman"/>
          <w:color w:val="000000"/>
          <w:kern w:val="0"/>
          <w:sz w:val="21"/>
          <w:szCs w:val="21"/>
          <w:u w:val="none"/>
          <w:lang w:val="en-US" w:eastAsia="zh-CN" w:bidi="ar-SA"/>
        </w:rPr>
      </w:pPr>
      <w:r>
        <w:rPr>
          <w:rFonts w:hint="eastAsia" w:ascii="宋体" w:hAnsi="宋体" w:eastAsia="宋体" w:cs="Times New Roman"/>
          <w:color w:val="000000"/>
          <w:kern w:val="0"/>
          <w:sz w:val="21"/>
          <w:szCs w:val="21"/>
          <w:u w:val="none"/>
          <w:lang w:val="en-US" w:eastAsia="zh-CN" w:bidi="ar-SA"/>
        </w:rPr>
        <w:t>18、任何工程联系函件必须经招标方认可，并以招标方的名义转发。投标方不得与监理、设计院等相关方面独自联系，否则一切责任和损失由投标方承担。</w:t>
      </w:r>
    </w:p>
    <w:p>
      <w:pPr>
        <w:pStyle w:val="7"/>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360" w:lineRule="auto"/>
        <w:textAlignment w:val="baseline"/>
        <w:outlineLvl w:val="9"/>
        <w:rPr>
          <w:rFonts w:hint="eastAsia" w:ascii="宋体" w:hAnsi="宋体" w:eastAsia="宋体" w:cs="Times New Roman"/>
          <w:color w:val="000000"/>
          <w:kern w:val="0"/>
          <w:sz w:val="21"/>
          <w:szCs w:val="21"/>
          <w:u w:val="none"/>
          <w:lang w:val="en-US" w:eastAsia="zh-CN" w:bidi="ar-SA"/>
        </w:rPr>
      </w:pPr>
      <w:r>
        <w:rPr>
          <w:rFonts w:hint="eastAsia" w:ascii="宋体" w:hAnsi="宋体" w:eastAsia="宋体" w:cs="Times New Roman"/>
          <w:color w:val="000000"/>
          <w:kern w:val="0"/>
          <w:sz w:val="21"/>
          <w:szCs w:val="21"/>
          <w:u w:val="none"/>
          <w:lang w:val="en-US" w:eastAsia="zh-CN" w:bidi="ar-SA"/>
        </w:rPr>
        <w:t>19、在合同规定的保修期内，凡属于投标方质量问题，投标方要负责免费修理，并承担相关责任。</w:t>
      </w:r>
    </w:p>
    <w:p>
      <w:pPr>
        <w:pStyle w:val="7"/>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360" w:lineRule="auto"/>
        <w:textAlignment w:val="baseline"/>
        <w:outlineLvl w:val="9"/>
        <w:rPr>
          <w:rFonts w:hint="eastAsia" w:ascii="宋体" w:hAnsi="宋体" w:eastAsia="宋体" w:cs="Times New Roman"/>
          <w:color w:val="000000"/>
          <w:kern w:val="0"/>
          <w:sz w:val="21"/>
          <w:szCs w:val="21"/>
          <w:u w:val="none"/>
          <w:lang w:val="en-US" w:eastAsia="zh-CN" w:bidi="ar-SA"/>
        </w:rPr>
      </w:pPr>
      <w:r>
        <w:rPr>
          <w:rFonts w:hint="eastAsia" w:ascii="宋体" w:hAnsi="宋体" w:eastAsia="宋体" w:cs="Times New Roman"/>
          <w:color w:val="000000"/>
          <w:kern w:val="0"/>
          <w:sz w:val="21"/>
          <w:szCs w:val="21"/>
          <w:u w:val="none"/>
          <w:lang w:val="en-US" w:eastAsia="zh-CN" w:bidi="ar-SA"/>
        </w:rPr>
        <w:t>20、将构件运输到招标方现场构件指定堆放场地并卸货堆放整齐。</w:t>
      </w:r>
    </w:p>
    <w:p>
      <w:pPr>
        <w:pStyle w:val="7"/>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360" w:lineRule="auto"/>
        <w:textAlignment w:val="baseline"/>
        <w:outlineLvl w:val="9"/>
        <w:rPr>
          <w:rFonts w:hint="eastAsia" w:ascii="宋体" w:hAnsi="宋体" w:eastAsia="宋体" w:cs="Times New Roman"/>
          <w:color w:val="000000"/>
          <w:kern w:val="0"/>
          <w:sz w:val="21"/>
          <w:szCs w:val="21"/>
          <w:u w:val="none"/>
          <w:lang w:val="en-US" w:eastAsia="zh-CN" w:bidi="ar-SA"/>
        </w:rPr>
      </w:pPr>
      <w:r>
        <w:rPr>
          <w:rFonts w:hint="eastAsia" w:ascii="宋体" w:hAnsi="宋体" w:eastAsia="宋体" w:cs="Times New Roman"/>
          <w:color w:val="000000"/>
          <w:kern w:val="0"/>
          <w:sz w:val="21"/>
          <w:szCs w:val="21"/>
          <w:u w:val="none"/>
          <w:lang w:val="en-US" w:eastAsia="zh-CN" w:bidi="ar-SA"/>
        </w:rPr>
        <w:t>21、分部分项工程施工前，制作经业主、监理单位及招标方验收合格的样板工程；配合首件验收等工作，承担因投标方原因造成验收未通过的责任和损失；</w:t>
      </w:r>
    </w:p>
    <w:p>
      <w:pPr>
        <w:pStyle w:val="7"/>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360" w:lineRule="auto"/>
        <w:textAlignment w:val="baseline"/>
        <w:outlineLvl w:val="9"/>
        <w:rPr>
          <w:rFonts w:hint="eastAsia" w:ascii="宋体" w:hAnsi="宋体" w:eastAsia="宋体" w:cs="Times New Roman"/>
          <w:color w:val="000000"/>
          <w:kern w:val="0"/>
          <w:sz w:val="21"/>
          <w:szCs w:val="21"/>
          <w:u w:val="none"/>
          <w:lang w:val="en-US" w:eastAsia="zh-CN" w:bidi="ar-SA"/>
        </w:rPr>
      </w:pPr>
      <w:r>
        <w:rPr>
          <w:rFonts w:hint="eastAsia" w:ascii="宋体" w:hAnsi="宋体" w:eastAsia="宋体" w:cs="Times New Roman"/>
          <w:color w:val="000000"/>
          <w:kern w:val="0"/>
          <w:sz w:val="21"/>
          <w:szCs w:val="21"/>
          <w:u w:val="none"/>
          <w:lang w:val="en-US" w:eastAsia="zh-CN" w:bidi="ar-SA"/>
        </w:rPr>
        <w:t>22、包含配合消防验收；</w:t>
      </w:r>
    </w:p>
    <w:p>
      <w:pPr>
        <w:pStyle w:val="7"/>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360" w:lineRule="auto"/>
        <w:textAlignment w:val="baseline"/>
        <w:outlineLvl w:val="9"/>
        <w:rPr>
          <w:rFonts w:hint="eastAsia" w:ascii="宋体" w:hAnsi="宋体" w:eastAsia="宋体" w:cs="Times New Roman"/>
          <w:color w:val="000000"/>
          <w:kern w:val="0"/>
          <w:sz w:val="21"/>
          <w:szCs w:val="21"/>
          <w:u w:val="none"/>
          <w:lang w:val="en-US" w:eastAsia="zh-CN" w:bidi="ar-SA"/>
        </w:rPr>
      </w:pPr>
      <w:r>
        <w:rPr>
          <w:rFonts w:hint="eastAsia" w:ascii="宋体" w:hAnsi="宋体" w:eastAsia="宋体" w:cs="Times New Roman"/>
          <w:color w:val="000000"/>
          <w:kern w:val="0"/>
          <w:sz w:val="21"/>
          <w:szCs w:val="21"/>
          <w:u w:val="none"/>
          <w:lang w:val="en-US" w:eastAsia="zh-CN" w:bidi="ar-SA"/>
        </w:rPr>
        <w:t>23、投标方负责按照招标方要求提供竣工资料给招标方，并配合项目质量验收及备案工作；</w:t>
      </w:r>
    </w:p>
    <w:p>
      <w:pPr>
        <w:pStyle w:val="7"/>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360" w:lineRule="auto"/>
        <w:textAlignment w:val="baseline"/>
        <w:outlineLvl w:val="9"/>
        <w:rPr>
          <w:rFonts w:hint="eastAsia" w:ascii="宋体" w:hAnsi="宋体" w:eastAsia="宋体" w:cs="Times New Roman"/>
          <w:color w:val="000000"/>
          <w:kern w:val="0"/>
          <w:sz w:val="21"/>
          <w:szCs w:val="21"/>
          <w:u w:val="none"/>
          <w:lang w:val="en-US" w:eastAsia="zh-CN" w:bidi="ar-SA"/>
        </w:rPr>
      </w:pPr>
      <w:r>
        <w:rPr>
          <w:rFonts w:hint="eastAsia" w:ascii="宋体" w:hAnsi="宋体" w:eastAsia="宋体" w:cs="Times New Roman"/>
          <w:color w:val="000000"/>
          <w:kern w:val="0"/>
          <w:sz w:val="21"/>
          <w:szCs w:val="21"/>
          <w:u w:val="none"/>
          <w:lang w:val="en-US" w:eastAsia="zh-CN" w:bidi="ar-SA"/>
        </w:rPr>
        <w:t>24、投标方必须服从招标方的管理，招标方有权要求投标方更换不称职的管理人员；</w:t>
      </w:r>
    </w:p>
    <w:p>
      <w:pPr>
        <w:pStyle w:val="7"/>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360" w:lineRule="auto"/>
        <w:textAlignment w:val="baseline"/>
        <w:outlineLvl w:val="9"/>
        <w:rPr>
          <w:rFonts w:hint="eastAsia" w:ascii="宋体" w:hAnsi="宋体" w:eastAsia="宋体" w:cs="Times New Roman"/>
          <w:color w:val="000000"/>
          <w:kern w:val="0"/>
          <w:sz w:val="21"/>
          <w:szCs w:val="21"/>
          <w:u w:val="none"/>
          <w:lang w:val="en-US" w:eastAsia="zh-CN" w:bidi="ar-SA"/>
        </w:rPr>
      </w:pPr>
      <w:r>
        <w:rPr>
          <w:rFonts w:hint="eastAsia" w:ascii="宋体" w:hAnsi="宋体" w:eastAsia="宋体" w:cs="Times New Roman"/>
          <w:color w:val="000000"/>
          <w:kern w:val="0"/>
          <w:sz w:val="21"/>
          <w:szCs w:val="21"/>
          <w:u w:val="none"/>
          <w:lang w:val="en-US" w:eastAsia="zh-CN" w:bidi="ar-SA"/>
        </w:rPr>
        <w:t>25、现场材料的看管工作投标方需派专人负责；</w:t>
      </w:r>
    </w:p>
    <w:p>
      <w:pPr>
        <w:pStyle w:val="7"/>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360" w:lineRule="auto"/>
        <w:textAlignment w:val="baseline"/>
        <w:outlineLvl w:val="9"/>
        <w:rPr>
          <w:rFonts w:hint="eastAsia" w:ascii="宋体" w:hAnsi="宋体" w:eastAsia="宋体" w:cs="Times New Roman"/>
          <w:color w:val="000000"/>
          <w:kern w:val="0"/>
          <w:sz w:val="21"/>
          <w:szCs w:val="21"/>
          <w:u w:val="none"/>
          <w:lang w:val="en-US" w:eastAsia="zh-CN" w:bidi="ar-SA"/>
        </w:rPr>
      </w:pPr>
      <w:r>
        <w:rPr>
          <w:rFonts w:hint="eastAsia" w:ascii="宋体" w:hAnsi="宋体" w:eastAsia="宋体" w:cs="Times New Roman"/>
          <w:color w:val="000000"/>
          <w:kern w:val="0"/>
          <w:sz w:val="21"/>
          <w:szCs w:val="21"/>
          <w:u w:val="none"/>
          <w:lang w:val="en-US" w:eastAsia="zh-CN" w:bidi="ar-SA"/>
        </w:rPr>
        <w:t>26、自供及甲供材料（包括业主及招标方提供的材料）的卸车，二次转运，满足现场施工需要的堆码及保管工作，负责甲供成品的安装；</w:t>
      </w:r>
    </w:p>
    <w:p>
      <w:pPr>
        <w:pStyle w:val="7"/>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360" w:lineRule="auto"/>
        <w:textAlignment w:val="baseline"/>
        <w:outlineLvl w:val="9"/>
        <w:rPr>
          <w:rFonts w:hint="eastAsia" w:ascii="宋体" w:hAnsi="宋体" w:eastAsia="宋体" w:cs="Times New Roman"/>
          <w:color w:val="000000"/>
          <w:kern w:val="0"/>
          <w:sz w:val="21"/>
          <w:szCs w:val="21"/>
          <w:u w:val="none"/>
          <w:lang w:val="en-US" w:eastAsia="zh-CN" w:bidi="ar-SA"/>
        </w:rPr>
      </w:pPr>
      <w:r>
        <w:rPr>
          <w:rFonts w:hint="eastAsia" w:ascii="宋体" w:hAnsi="宋体" w:eastAsia="宋体" w:cs="Times New Roman"/>
          <w:color w:val="000000"/>
          <w:kern w:val="0"/>
          <w:sz w:val="21"/>
          <w:szCs w:val="21"/>
          <w:u w:val="none"/>
          <w:lang w:val="en-US" w:eastAsia="zh-CN" w:bidi="ar-SA"/>
        </w:rPr>
        <w:t>27、负责将施工现场自身垃圾清运到垃圾池，做到每天工完场清；</w:t>
      </w:r>
    </w:p>
    <w:p>
      <w:pPr>
        <w:pStyle w:val="7"/>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360" w:lineRule="auto"/>
        <w:textAlignment w:val="baseline"/>
        <w:outlineLvl w:val="9"/>
        <w:rPr>
          <w:rFonts w:hint="eastAsia" w:ascii="宋体" w:hAnsi="宋体" w:eastAsia="宋体" w:cs="Times New Roman"/>
          <w:color w:val="000000"/>
          <w:kern w:val="0"/>
          <w:sz w:val="21"/>
          <w:szCs w:val="21"/>
          <w:u w:val="none"/>
          <w:lang w:val="en-US" w:eastAsia="zh-CN" w:bidi="ar-SA"/>
        </w:rPr>
      </w:pPr>
      <w:r>
        <w:rPr>
          <w:rFonts w:hint="eastAsia" w:ascii="宋体" w:hAnsi="宋体" w:eastAsia="宋体" w:cs="Times New Roman"/>
          <w:color w:val="000000"/>
          <w:kern w:val="0"/>
          <w:sz w:val="21"/>
          <w:szCs w:val="21"/>
          <w:u w:val="none"/>
          <w:lang w:val="en-US" w:eastAsia="zh-CN" w:bidi="ar-SA"/>
        </w:rPr>
        <w:t>28、中标人承包范围内资料整理工作不再单独计费；</w:t>
      </w:r>
    </w:p>
    <w:p>
      <w:pPr>
        <w:pStyle w:val="7"/>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360" w:lineRule="auto"/>
        <w:textAlignment w:val="baseline"/>
        <w:outlineLvl w:val="9"/>
        <w:rPr>
          <w:rFonts w:hint="eastAsia" w:ascii="宋体" w:hAnsi="宋体" w:eastAsia="宋体" w:cs="Times New Roman"/>
          <w:color w:val="000000"/>
          <w:kern w:val="0"/>
          <w:sz w:val="21"/>
          <w:szCs w:val="21"/>
          <w:u w:val="none"/>
          <w:lang w:val="en-US" w:eastAsia="zh-CN" w:bidi="ar-SA"/>
        </w:rPr>
      </w:pPr>
      <w:r>
        <w:rPr>
          <w:rFonts w:hint="eastAsia" w:ascii="宋体" w:hAnsi="宋体" w:eastAsia="宋体" w:cs="Times New Roman"/>
          <w:color w:val="000000"/>
          <w:kern w:val="0"/>
          <w:sz w:val="21"/>
          <w:szCs w:val="21"/>
          <w:u w:val="none"/>
          <w:lang w:val="en-US" w:eastAsia="zh-CN" w:bidi="ar-SA"/>
        </w:rPr>
        <w:t>29、现场全部施工项目的成品保护工作。</w:t>
      </w:r>
    </w:p>
    <w:p>
      <w:pPr>
        <w:pStyle w:val="7"/>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360" w:lineRule="auto"/>
        <w:textAlignment w:val="baseline"/>
        <w:outlineLvl w:val="9"/>
        <w:rPr>
          <w:rFonts w:hint="eastAsia" w:ascii="宋体" w:hAnsi="宋体" w:eastAsia="宋体" w:cs="Times New Roman"/>
          <w:color w:val="000000"/>
          <w:kern w:val="0"/>
          <w:sz w:val="21"/>
          <w:szCs w:val="21"/>
          <w:u w:val="none"/>
          <w:lang w:val="en-US" w:eastAsia="zh-CN" w:bidi="ar-SA"/>
        </w:rPr>
      </w:pPr>
      <w:r>
        <w:rPr>
          <w:rFonts w:hint="eastAsia" w:ascii="宋体" w:hAnsi="宋体" w:eastAsia="宋体" w:cs="Times New Roman"/>
          <w:color w:val="000000"/>
          <w:kern w:val="0"/>
          <w:sz w:val="21"/>
          <w:szCs w:val="21"/>
          <w:u w:val="none"/>
          <w:lang w:val="en-US" w:eastAsia="zh-CN" w:bidi="ar-SA"/>
        </w:rPr>
        <w:t>30、生活区水电费按实际使用房间数量按实际用量计量，相关费用从中标方每月进度款中扣除（以下无正文）</w:t>
      </w:r>
    </w:p>
    <w:p>
      <w:pPr>
        <w:pStyle w:val="7"/>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360" w:lineRule="auto"/>
        <w:textAlignment w:val="baseline"/>
        <w:outlineLvl w:val="9"/>
        <w:rPr>
          <w:rFonts w:hint="eastAsia" w:cs="Times New Roman"/>
          <w:color w:val="000000"/>
          <w:kern w:val="0"/>
          <w:sz w:val="21"/>
          <w:szCs w:val="21"/>
          <w:u w:val="none"/>
          <w:lang w:val="en-US" w:eastAsia="zh-CN" w:bidi="ar-SA"/>
        </w:rPr>
      </w:pPr>
    </w:p>
    <w:p>
      <w:pPr>
        <w:pStyle w:val="15"/>
        <w:spacing w:line="360" w:lineRule="auto"/>
        <w:jc w:val="right"/>
        <w:rPr>
          <w:rFonts w:hint="eastAsia" w:ascii="黑体" w:hAnsi="黑体" w:eastAsia="黑体"/>
          <w:sz w:val="21"/>
          <w:szCs w:val="21"/>
        </w:rPr>
      </w:pPr>
      <w:r>
        <w:rPr>
          <w:rFonts w:hint="eastAsia" w:cs="Times New Roman"/>
          <w:color w:val="000000"/>
          <w:kern w:val="0"/>
          <w:sz w:val="21"/>
          <w:szCs w:val="21"/>
          <w:u w:val="none"/>
          <w:lang w:val="en-US" w:eastAsia="zh-CN" w:bidi="ar-SA"/>
        </w:rPr>
        <w:t xml:space="preserve">                                                 </w:t>
      </w:r>
      <w:r>
        <w:rPr>
          <w:rFonts w:hint="eastAsia" w:asciiTheme="minorEastAsia" w:hAnsiTheme="minorEastAsia" w:eastAsiaTheme="minorEastAsia" w:cstheme="minorEastAsia"/>
          <w:b w:val="0"/>
          <w:bCs/>
          <w:color w:val="000000"/>
          <w:sz w:val="21"/>
          <w:szCs w:val="21"/>
        </w:rPr>
        <w:t>邀标单位：中国建筑一局（集团）有限公司</w:t>
      </w:r>
    </w:p>
    <w:p>
      <w:pPr>
        <w:pStyle w:val="7"/>
        <w:keepNext w:val="0"/>
        <w:keepLines w:val="0"/>
        <w:pageBreakBefore w:val="0"/>
        <w:widowControl/>
        <w:numPr>
          <w:ilvl w:val="0"/>
          <w:numId w:val="0"/>
        </w:numPr>
        <w:suppressLineNumbers w:val="0"/>
        <w:kinsoku/>
        <w:wordWrap/>
        <w:overflowPunct/>
        <w:topLinePunct w:val="0"/>
        <w:autoSpaceDE w:val="0"/>
        <w:autoSpaceDN w:val="0"/>
        <w:bidi w:val="0"/>
        <w:adjustRightInd w:val="0"/>
        <w:snapToGrid/>
        <w:spacing w:line="360" w:lineRule="auto"/>
        <w:textAlignment w:val="baseline"/>
        <w:outlineLvl w:val="9"/>
        <w:rPr>
          <w:rFonts w:hint="default" w:cs="Times New Roman"/>
          <w:color w:val="000000"/>
          <w:kern w:val="0"/>
          <w:sz w:val="21"/>
          <w:szCs w:val="21"/>
          <w:u w:val="none"/>
          <w:lang w:val="en-US" w:eastAsia="zh-CN" w:bidi="ar-SA"/>
        </w:rPr>
      </w:pPr>
    </w:p>
    <w:p>
      <w:pPr>
        <w:spacing w:line="360" w:lineRule="auto"/>
        <w:jc w:val="both"/>
        <w:rPr>
          <w:rFonts w:hint="eastAsia" w:hAnsi="宋体"/>
          <w:color w:val="000000"/>
          <w:sz w:val="21"/>
          <w:szCs w:val="21"/>
          <w:u w:val="none"/>
          <w:lang w:val="en-US" w:eastAsia="zh-CN"/>
        </w:rPr>
      </w:pPr>
    </w:p>
    <w:sectPr>
      <w:headerReference r:id="rId3" w:type="default"/>
      <w:footerReference r:id="rId4" w:type="default"/>
      <w:pgSz w:w="11906" w:h="16838"/>
      <w:pgMar w:top="1440" w:right="1417" w:bottom="1440" w:left="1417" w:header="851" w:footer="992" w:gutter="0"/>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540" w:firstLineChars="300"/>
      <w:rPr>
        <w:rFonts w:hint="eastAsia" w:hAnsi="宋体"/>
        <w:sz w:val="20"/>
        <w:u w:val="single"/>
      </w:rPr>
    </w:pPr>
    <w:r>
      <w:rPr>
        <w:rFonts w:eastAsia="Times New Roman"/>
        <w:u w:val="single"/>
      </w:rPr>
      <w:drawing>
        <wp:anchor distT="0" distB="0" distL="114300" distR="114300" simplePos="0" relativeHeight="251658240" behindDoc="0" locked="0" layoutInCell="1" allowOverlap="1">
          <wp:simplePos x="0" y="0"/>
          <wp:positionH relativeFrom="column">
            <wp:posOffset>-11430</wp:posOffset>
          </wp:positionH>
          <wp:positionV relativeFrom="paragraph">
            <wp:posOffset>77470</wp:posOffset>
          </wp:positionV>
          <wp:extent cx="227330" cy="234315"/>
          <wp:effectExtent l="0" t="0" r="1270" b="9525"/>
          <wp:wrapNone/>
          <wp:docPr id="1"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logo"/>
                  <pic:cNvPicPr>
                    <a:picLocks noChangeAspect="1"/>
                  </pic:cNvPicPr>
                </pic:nvPicPr>
                <pic:blipFill>
                  <a:blip r:embed="rId1"/>
                  <a:stretch>
                    <a:fillRect/>
                  </a:stretch>
                </pic:blipFill>
                <pic:spPr>
                  <a:xfrm>
                    <a:off x="0" y="0"/>
                    <a:ext cx="227330" cy="234315"/>
                  </a:xfrm>
                  <a:prstGeom prst="rect">
                    <a:avLst/>
                  </a:prstGeom>
                  <a:noFill/>
                  <a:ln w="9525">
                    <a:noFill/>
                  </a:ln>
                </pic:spPr>
              </pic:pic>
            </a:graphicData>
          </a:graphic>
        </wp:anchor>
      </w:drawing>
    </w:r>
  </w:p>
  <w:p>
    <w:pPr>
      <w:spacing w:line="360" w:lineRule="auto"/>
      <w:jc w:val="left"/>
      <w:rPr>
        <w:rFonts w:hint="default" w:hAnsi="宋体" w:eastAsia="宋体"/>
        <w:b w:val="0"/>
        <w:bCs w:val="0"/>
        <w:sz w:val="18"/>
        <w:szCs w:val="18"/>
        <w:u w:val="single"/>
        <w:lang w:val="en-US" w:eastAsia="zh-CN"/>
      </w:rPr>
    </w:pPr>
    <w:r>
      <w:rPr>
        <w:rFonts w:hint="eastAsia" w:hAnsi="宋体"/>
        <w:b w:val="0"/>
        <w:bCs w:val="0"/>
        <w:sz w:val="18"/>
        <w:szCs w:val="18"/>
        <w:u w:val="single"/>
      </w:rPr>
      <w:t>中国建筑一局（集团）有限公司</w:t>
    </w:r>
    <w:r>
      <w:rPr>
        <w:rFonts w:hint="eastAsia" w:hAnsi="宋体"/>
        <w:b w:val="0"/>
        <w:bCs w:val="0"/>
        <w:sz w:val="18"/>
        <w:szCs w:val="18"/>
        <w:u w:val="single"/>
        <w:lang w:val="en-US" w:eastAsia="zh-CN"/>
      </w:rPr>
      <w:t xml:space="preserve">                                    </w:t>
    </w:r>
    <w:r>
      <w:rPr>
        <w:rFonts w:hint="eastAsia" w:hAnsi="宋体"/>
        <w:b w:val="0"/>
        <w:bCs w:val="0"/>
        <w:sz w:val="18"/>
        <w:szCs w:val="18"/>
        <w:u w:val="single"/>
      </w:rPr>
      <w:t>钢结构加工制作运输、安装分包招标文件</w:t>
    </w:r>
    <w:r>
      <w:rPr>
        <w:rFonts w:hint="eastAsia" w:hAnsi="宋体"/>
        <w:b w:val="0"/>
        <w:bCs w:val="0"/>
        <w:sz w:val="18"/>
        <w:szCs w:val="18"/>
        <w:u w:val="single"/>
        <w:lang w:val="en-US" w:eastAsia="zh-CN"/>
      </w:rPr>
      <w:t xml:space="preserve">    </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8E13E4"/>
    <w:multiLevelType w:val="multilevel"/>
    <w:tmpl w:val="DD8E13E4"/>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1FB81C05"/>
    <w:multiLevelType w:val="multilevel"/>
    <w:tmpl w:val="1FB81C0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31A0A75"/>
    <w:multiLevelType w:val="multilevel"/>
    <w:tmpl w:val="731A0A7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C0EC1"/>
    <w:rsid w:val="00135569"/>
    <w:rsid w:val="00383E1B"/>
    <w:rsid w:val="00620FF3"/>
    <w:rsid w:val="006A07E8"/>
    <w:rsid w:val="008D5D95"/>
    <w:rsid w:val="00C64323"/>
    <w:rsid w:val="00D05578"/>
    <w:rsid w:val="01C60D39"/>
    <w:rsid w:val="020345E6"/>
    <w:rsid w:val="0208141B"/>
    <w:rsid w:val="030B786C"/>
    <w:rsid w:val="04096CB2"/>
    <w:rsid w:val="044000BB"/>
    <w:rsid w:val="04F25003"/>
    <w:rsid w:val="05987279"/>
    <w:rsid w:val="05E46E2B"/>
    <w:rsid w:val="06253465"/>
    <w:rsid w:val="07877F5C"/>
    <w:rsid w:val="07961FDC"/>
    <w:rsid w:val="081A1E34"/>
    <w:rsid w:val="086F4D23"/>
    <w:rsid w:val="087F242B"/>
    <w:rsid w:val="0887787E"/>
    <w:rsid w:val="089D2CAC"/>
    <w:rsid w:val="08A4199B"/>
    <w:rsid w:val="08CA007D"/>
    <w:rsid w:val="08DA6CC2"/>
    <w:rsid w:val="091E1197"/>
    <w:rsid w:val="094B6BAD"/>
    <w:rsid w:val="099863E2"/>
    <w:rsid w:val="09F2776B"/>
    <w:rsid w:val="0A321053"/>
    <w:rsid w:val="0AD366D7"/>
    <w:rsid w:val="0AEC6F1D"/>
    <w:rsid w:val="0B482F1C"/>
    <w:rsid w:val="0BA92D66"/>
    <w:rsid w:val="0BE719F2"/>
    <w:rsid w:val="0BFC5D1A"/>
    <w:rsid w:val="0C360CE4"/>
    <w:rsid w:val="0C775FF5"/>
    <w:rsid w:val="0C990E57"/>
    <w:rsid w:val="0D0B0D0C"/>
    <w:rsid w:val="0D220AD8"/>
    <w:rsid w:val="0D9C331E"/>
    <w:rsid w:val="0DF104BC"/>
    <w:rsid w:val="0E5156B3"/>
    <w:rsid w:val="0E617AEC"/>
    <w:rsid w:val="0ED558FA"/>
    <w:rsid w:val="0F303A82"/>
    <w:rsid w:val="0F50480D"/>
    <w:rsid w:val="0F553485"/>
    <w:rsid w:val="0F590061"/>
    <w:rsid w:val="0F6D2487"/>
    <w:rsid w:val="0F9E7AFD"/>
    <w:rsid w:val="0FC75247"/>
    <w:rsid w:val="0FD86F64"/>
    <w:rsid w:val="105066AF"/>
    <w:rsid w:val="107A74C2"/>
    <w:rsid w:val="10C41D82"/>
    <w:rsid w:val="10C804CA"/>
    <w:rsid w:val="11492E72"/>
    <w:rsid w:val="115B0241"/>
    <w:rsid w:val="11DC2F34"/>
    <w:rsid w:val="11FA25D8"/>
    <w:rsid w:val="12601C10"/>
    <w:rsid w:val="12965CD6"/>
    <w:rsid w:val="12BE39B7"/>
    <w:rsid w:val="15416310"/>
    <w:rsid w:val="17036ADB"/>
    <w:rsid w:val="171B6374"/>
    <w:rsid w:val="17707ACF"/>
    <w:rsid w:val="188A398A"/>
    <w:rsid w:val="18AA33CE"/>
    <w:rsid w:val="18ED4C14"/>
    <w:rsid w:val="19044A99"/>
    <w:rsid w:val="191614F4"/>
    <w:rsid w:val="19265C15"/>
    <w:rsid w:val="19951FB1"/>
    <w:rsid w:val="19AF7522"/>
    <w:rsid w:val="19E417EB"/>
    <w:rsid w:val="19E7467A"/>
    <w:rsid w:val="1A6B3184"/>
    <w:rsid w:val="1AE23EC4"/>
    <w:rsid w:val="1B6D45BC"/>
    <w:rsid w:val="1BEF00BE"/>
    <w:rsid w:val="1C0E162D"/>
    <w:rsid w:val="1D1E5744"/>
    <w:rsid w:val="1D724472"/>
    <w:rsid w:val="1DF46264"/>
    <w:rsid w:val="1E1C1D06"/>
    <w:rsid w:val="1E4B6B6E"/>
    <w:rsid w:val="1E7305F7"/>
    <w:rsid w:val="1EAB4CEB"/>
    <w:rsid w:val="1EB371A7"/>
    <w:rsid w:val="1EE004A3"/>
    <w:rsid w:val="1F6757B4"/>
    <w:rsid w:val="1F790F0F"/>
    <w:rsid w:val="202817E5"/>
    <w:rsid w:val="209253E4"/>
    <w:rsid w:val="20A9315A"/>
    <w:rsid w:val="2122255E"/>
    <w:rsid w:val="216B7443"/>
    <w:rsid w:val="21F821A9"/>
    <w:rsid w:val="223B2056"/>
    <w:rsid w:val="22685E52"/>
    <w:rsid w:val="22814C22"/>
    <w:rsid w:val="234F3D39"/>
    <w:rsid w:val="23B11AB5"/>
    <w:rsid w:val="23F4294C"/>
    <w:rsid w:val="23FB1ACB"/>
    <w:rsid w:val="2552443C"/>
    <w:rsid w:val="25866887"/>
    <w:rsid w:val="265F54F5"/>
    <w:rsid w:val="27AD7F10"/>
    <w:rsid w:val="27B84313"/>
    <w:rsid w:val="280E5969"/>
    <w:rsid w:val="291A0774"/>
    <w:rsid w:val="29637BB5"/>
    <w:rsid w:val="29A447D5"/>
    <w:rsid w:val="2A0D556C"/>
    <w:rsid w:val="2A3A0D57"/>
    <w:rsid w:val="2A9C4101"/>
    <w:rsid w:val="2C663171"/>
    <w:rsid w:val="2DF40C73"/>
    <w:rsid w:val="2E183C77"/>
    <w:rsid w:val="2F6935B2"/>
    <w:rsid w:val="2FED5E01"/>
    <w:rsid w:val="30911350"/>
    <w:rsid w:val="30B07FC3"/>
    <w:rsid w:val="31081C87"/>
    <w:rsid w:val="315953BD"/>
    <w:rsid w:val="31692896"/>
    <w:rsid w:val="31714137"/>
    <w:rsid w:val="322103B4"/>
    <w:rsid w:val="3288032D"/>
    <w:rsid w:val="33C60E06"/>
    <w:rsid w:val="33CC6EE9"/>
    <w:rsid w:val="34813DCD"/>
    <w:rsid w:val="34BD6A65"/>
    <w:rsid w:val="3524274A"/>
    <w:rsid w:val="35B03549"/>
    <w:rsid w:val="35EF7E97"/>
    <w:rsid w:val="37AC63B1"/>
    <w:rsid w:val="38D01BAE"/>
    <w:rsid w:val="38E21BEE"/>
    <w:rsid w:val="38EC0DE4"/>
    <w:rsid w:val="38F91DED"/>
    <w:rsid w:val="396250BB"/>
    <w:rsid w:val="39656198"/>
    <w:rsid w:val="397829A4"/>
    <w:rsid w:val="39BE7838"/>
    <w:rsid w:val="3A0A2B3A"/>
    <w:rsid w:val="3A3015FD"/>
    <w:rsid w:val="3A5D4169"/>
    <w:rsid w:val="3AB54ED1"/>
    <w:rsid w:val="3B5401E2"/>
    <w:rsid w:val="3BB95F38"/>
    <w:rsid w:val="3BFA2EA3"/>
    <w:rsid w:val="3CB65EDC"/>
    <w:rsid w:val="3D283291"/>
    <w:rsid w:val="3D3D0E22"/>
    <w:rsid w:val="3D7E27DD"/>
    <w:rsid w:val="3D9E26C7"/>
    <w:rsid w:val="3DD24578"/>
    <w:rsid w:val="3DE40FA2"/>
    <w:rsid w:val="3E190715"/>
    <w:rsid w:val="3F270CB5"/>
    <w:rsid w:val="3FF03E6B"/>
    <w:rsid w:val="3FFD4107"/>
    <w:rsid w:val="40045700"/>
    <w:rsid w:val="405C052B"/>
    <w:rsid w:val="413017B3"/>
    <w:rsid w:val="41B80D5F"/>
    <w:rsid w:val="41D94F3E"/>
    <w:rsid w:val="421B22CE"/>
    <w:rsid w:val="425A4D3A"/>
    <w:rsid w:val="42CC2857"/>
    <w:rsid w:val="42D54EDB"/>
    <w:rsid w:val="42E67AE2"/>
    <w:rsid w:val="43487B53"/>
    <w:rsid w:val="439C2BDE"/>
    <w:rsid w:val="43A31AEE"/>
    <w:rsid w:val="43CD4FD5"/>
    <w:rsid w:val="44301EF8"/>
    <w:rsid w:val="44927884"/>
    <w:rsid w:val="44970F58"/>
    <w:rsid w:val="44DA635D"/>
    <w:rsid w:val="450D4352"/>
    <w:rsid w:val="45B328F5"/>
    <w:rsid w:val="45CA0890"/>
    <w:rsid w:val="460B173A"/>
    <w:rsid w:val="47BF32BB"/>
    <w:rsid w:val="48CC09B0"/>
    <w:rsid w:val="498A15F4"/>
    <w:rsid w:val="4A92332A"/>
    <w:rsid w:val="4AC65E79"/>
    <w:rsid w:val="4B771D16"/>
    <w:rsid w:val="4BBE2607"/>
    <w:rsid w:val="4D310556"/>
    <w:rsid w:val="4D6307C4"/>
    <w:rsid w:val="4E6C5694"/>
    <w:rsid w:val="4F8639D2"/>
    <w:rsid w:val="4FA4639D"/>
    <w:rsid w:val="5001134F"/>
    <w:rsid w:val="50786C5C"/>
    <w:rsid w:val="51135240"/>
    <w:rsid w:val="527B097A"/>
    <w:rsid w:val="52B43F64"/>
    <w:rsid w:val="53E736B4"/>
    <w:rsid w:val="54381D85"/>
    <w:rsid w:val="54CE5452"/>
    <w:rsid w:val="558903CC"/>
    <w:rsid w:val="559D69FB"/>
    <w:rsid w:val="55E21360"/>
    <w:rsid w:val="55F028E0"/>
    <w:rsid w:val="56731B76"/>
    <w:rsid w:val="579459EE"/>
    <w:rsid w:val="57A41202"/>
    <w:rsid w:val="57AD3320"/>
    <w:rsid w:val="58113420"/>
    <w:rsid w:val="58B71B92"/>
    <w:rsid w:val="58CE4FF5"/>
    <w:rsid w:val="59675761"/>
    <w:rsid w:val="59AF5F02"/>
    <w:rsid w:val="59D4794C"/>
    <w:rsid w:val="59E1582F"/>
    <w:rsid w:val="5A053624"/>
    <w:rsid w:val="5A440260"/>
    <w:rsid w:val="5A6A5BC7"/>
    <w:rsid w:val="5A6D26B0"/>
    <w:rsid w:val="5ADD344D"/>
    <w:rsid w:val="5B2F5748"/>
    <w:rsid w:val="5B3D705C"/>
    <w:rsid w:val="5B647BFF"/>
    <w:rsid w:val="5BDF6885"/>
    <w:rsid w:val="5C953D9A"/>
    <w:rsid w:val="5D2C06D1"/>
    <w:rsid w:val="5E423B96"/>
    <w:rsid w:val="5E913835"/>
    <w:rsid w:val="5FD95DF2"/>
    <w:rsid w:val="5FED05FA"/>
    <w:rsid w:val="603B1FDF"/>
    <w:rsid w:val="60445FDB"/>
    <w:rsid w:val="604B57B1"/>
    <w:rsid w:val="60E45A40"/>
    <w:rsid w:val="613A6D14"/>
    <w:rsid w:val="62060762"/>
    <w:rsid w:val="621F3198"/>
    <w:rsid w:val="625C55A5"/>
    <w:rsid w:val="62C001A2"/>
    <w:rsid w:val="62C9423C"/>
    <w:rsid w:val="62D91CB7"/>
    <w:rsid w:val="62F36405"/>
    <w:rsid w:val="63030CAC"/>
    <w:rsid w:val="63BA5801"/>
    <w:rsid w:val="63F222BC"/>
    <w:rsid w:val="65506C3D"/>
    <w:rsid w:val="65762896"/>
    <w:rsid w:val="66845A14"/>
    <w:rsid w:val="66BB5836"/>
    <w:rsid w:val="66DC497B"/>
    <w:rsid w:val="67E77039"/>
    <w:rsid w:val="6819766B"/>
    <w:rsid w:val="6880466F"/>
    <w:rsid w:val="68CC6FB6"/>
    <w:rsid w:val="693B4263"/>
    <w:rsid w:val="69CB7FCB"/>
    <w:rsid w:val="6A4E5593"/>
    <w:rsid w:val="6A585FE6"/>
    <w:rsid w:val="6ADC0D29"/>
    <w:rsid w:val="6BDC0EC1"/>
    <w:rsid w:val="6C016AB4"/>
    <w:rsid w:val="6C0520EC"/>
    <w:rsid w:val="6C254DBC"/>
    <w:rsid w:val="6CA2641F"/>
    <w:rsid w:val="6D295C6D"/>
    <w:rsid w:val="6D350938"/>
    <w:rsid w:val="6D535020"/>
    <w:rsid w:val="6E183493"/>
    <w:rsid w:val="6E4928FD"/>
    <w:rsid w:val="6E570940"/>
    <w:rsid w:val="6E7A7113"/>
    <w:rsid w:val="6EA10A9B"/>
    <w:rsid w:val="6F5453DB"/>
    <w:rsid w:val="70780CC5"/>
    <w:rsid w:val="70D5700B"/>
    <w:rsid w:val="70D707FD"/>
    <w:rsid w:val="718A5044"/>
    <w:rsid w:val="72517637"/>
    <w:rsid w:val="725A0ED8"/>
    <w:rsid w:val="72920214"/>
    <w:rsid w:val="72A6765A"/>
    <w:rsid w:val="72F95043"/>
    <w:rsid w:val="73395D53"/>
    <w:rsid w:val="735A6D6A"/>
    <w:rsid w:val="7463010A"/>
    <w:rsid w:val="74BC35CB"/>
    <w:rsid w:val="74CA3B4A"/>
    <w:rsid w:val="75342090"/>
    <w:rsid w:val="779B4243"/>
    <w:rsid w:val="77AC7D37"/>
    <w:rsid w:val="77E67601"/>
    <w:rsid w:val="78773307"/>
    <w:rsid w:val="7881031D"/>
    <w:rsid w:val="790265FA"/>
    <w:rsid w:val="79CE0552"/>
    <w:rsid w:val="7A4B4916"/>
    <w:rsid w:val="7AA51595"/>
    <w:rsid w:val="7B32048D"/>
    <w:rsid w:val="7B5A0E82"/>
    <w:rsid w:val="7BB32386"/>
    <w:rsid w:val="7BDE774C"/>
    <w:rsid w:val="7C2463D5"/>
    <w:rsid w:val="7C7E0A9A"/>
    <w:rsid w:val="7C8476B1"/>
    <w:rsid w:val="7CFD6E59"/>
    <w:rsid w:val="7D025438"/>
    <w:rsid w:val="7D274915"/>
    <w:rsid w:val="7D9D1632"/>
    <w:rsid w:val="7DF328B4"/>
    <w:rsid w:val="7E205A8C"/>
    <w:rsid w:val="7E490024"/>
    <w:rsid w:val="7FFB5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textAlignment w:val="baseline"/>
    </w:pPr>
    <w:rPr>
      <w:rFonts w:ascii="宋体" w:hAnsi="Times New Roman" w:eastAsia="宋体" w:cs="Times New Roman"/>
      <w:sz w:val="34"/>
      <w:lang w:val="en-US" w:eastAsia="zh-CN" w:bidi="ar-SA"/>
    </w:rPr>
  </w:style>
  <w:style w:type="paragraph" w:styleId="2">
    <w:name w:val="heading 1"/>
    <w:basedOn w:val="1"/>
    <w:next w:val="1"/>
    <w:qFormat/>
    <w:uiPriority w:val="0"/>
    <w:pPr>
      <w:keepNext/>
      <w:keepLines/>
      <w:spacing w:line="578" w:lineRule="auto"/>
      <w:jc w:val="center"/>
      <w:outlineLvl w:val="0"/>
    </w:pPr>
    <w:rPr>
      <w:rFonts w:hAnsi="宋体"/>
      <w:b/>
      <w:bCs/>
      <w:kern w:val="44"/>
      <w:sz w:val="30"/>
      <w:szCs w:val="44"/>
    </w:rPr>
  </w:style>
  <w:style w:type="paragraph" w:styleId="3">
    <w:name w:val="heading 2"/>
    <w:basedOn w:val="1"/>
    <w:next w:val="1"/>
    <w:link w:val="12"/>
    <w:qFormat/>
    <w:uiPriority w:val="0"/>
    <w:pPr>
      <w:keepNext/>
      <w:keepLines/>
      <w:autoSpaceDE w:val="0"/>
      <w:autoSpaceDN w:val="0"/>
      <w:adjustRightInd w:val="0"/>
      <w:spacing w:before="140" w:beforeLines="0" w:after="140" w:afterLines="0" w:line="416" w:lineRule="auto"/>
      <w:jc w:val="left"/>
      <w:textAlignment w:val="baseline"/>
      <w:outlineLvl w:val="1"/>
    </w:pPr>
    <w:rPr>
      <w:rFonts w:ascii="Arial" w:hAnsi="Arial" w:eastAsia="黑体"/>
      <w:b/>
      <w:sz w:val="2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pPr>
      <w:autoSpaceDE/>
      <w:autoSpaceDN/>
      <w:adjustRightInd/>
      <w:jc w:val="both"/>
      <w:textAlignment w:val="auto"/>
    </w:pPr>
    <w:rPr>
      <w:rFonts w:hAnsi="Courier New"/>
      <w:kern w:val="2"/>
      <w:sz w:val="21"/>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2">
    <w:name w:val="标题 2 Char1"/>
    <w:link w:val="3"/>
    <w:qFormat/>
    <w:uiPriority w:val="0"/>
    <w:rPr>
      <w:rFonts w:ascii="Arial" w:hAnsi="Arial" w:eastAsia="黑体"/>
      <w:b/>
      <w:sz w:val="24"/>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CM5"/>
    <w:basedOn w:val="11"/>
    <w:next w:val="11"/>
    <w:qFormat/>
    <w:uiPriority w:val="0"/>
    <w:pPr>
      <w:spacing w:line="360" w:lineRule="atLeast"/>
    </w:pPr>
    <w:rPr>
      <w:rFonts w:cs="Times New Roman"/>
      <w:color w:val="auto"/>
    </w:rPr>
  </w:style>
  <w:style w:type="paragraph" w:customStyle="1" w:styleId="1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58faf47-974e-46db-963a-7637d4adbfd4}"/>
        <w:style w:val=""/>
        <w:category>
          <w:name w:val="常规"/>
          <w:gallery w:val="placeholder"/>
        </w:category>
        <w:types>
          <w:type w:val="bbPlcHdr"/>
        </w:types>
        <w:behaviors>
          <w:behavior w:val="content"/>
        </w:behaviors>
        <w:description w:val=""/>
        <w:guid w:val="{a58faf47-974e-46db-963a-7637d4adbfd4}"/>
      </w:docPartPr>
      <w:docPartBody>
        <w:p>
          <w:r>
            <w:rPr>
              <w:color w:val="808080"/>
            </w:rPr>
            <w:t>单击此处输入文字。</w:t>
          </w:r>
        </w:p>
      </w:docPartBody>
    </w:docPart>
    <w:docPart>
      <w:docPartPr>
        <w:name w:val="{13f2b863-5de7-45f6-a4ba-3b1fd70a51de}"/>
        <w:style w:val=""/>
        <w:category>
          <w:name w:val="常规"/>
          <w:gallery w:val="placeholder"/>
        </w:category>
        <w:types>
          <w:type w:val="bbPlcHdr"/>
        </w:types>
        <w:behaviors>
          <w:behavior w:val="content"/>
        </w:behaviors>
        <w:description w:val=""/>
        <w:guid w:val="{13f2b863-5de7-45f6-a4ba-3b1fd70a51de}"/>
      </w:docPartPr>
      <w:docPartBody>
        <w:p>
          <w:r>
            <w:rPr>
              <w:color w:val="808080"/>
            </w:rPr>
            <w:t>单击此处输入文字。</w:t>
          </w:r>
        </w:p>
      </w:docPartBody>
    </w:docPart>
    <w:docPart>
      <w:docPartPr>
        <w:name w:val="{14b04ea9-501a-4277-b0bf-e215b540c6c1}"/>
        <w:style w:val=""/>
        <w:category>
          <w:name w:val="常规"/>
          <w:gallery w:val="placeholder"/>
        </w:category>
        <w:types>
          <w:type w:val="bbPlcHdr"/>
        </w:types>
        <w:behaviors>
          <w:behavior w:val="content"/>
        </w:behaviors>
        <w:description w:val=""/>
        <w:guid w:val="{14b04ea9-501a-4277-b0bf-e215b540c6c1}"/>
      </w:docPartPr>
      <w:docPartBody>
        <w:p>
          <w:r>
            <w:rPr>
              <w:color w:val="808080"/>
            </w:rPr>
            <w:t>单击此处输入文字。</w:t>
          </w:r>
        </w:p>
      </w:docPartBody>
    </w:docPart>
    <w:docPart>
      <w:docPartPr>
        <w:name w:val="{a444be02-c91b-4b57-99e1-f7298b224bb2}"/>
        <w:style w:val=""/>
        <w:category>
          <w:name w:val="常规"/>
          <w:gallery w:val="placeholder"/>
        </w:category>
        <w:types>
          <w:type w:val="bbPlcHdr"/>
        </w:types>
        <w:behaviors>
          <w:behavior w:val="content"/>
        </w:behaviors>
        <w:description w:val=""/>
        <w:guid w:val="{a444be02-c91b-4b57-99e1-f7298b224bb2}"/>
      </w:docPartPr>
      <w:docPartBody>
        <w:p>
          <w:r>
            <w:rPr>
              <w:color w:val="808080"/>
            </w:rPr>
            <w:t>单击此处输入文字。</w:t>
          </w:r>
        </w:p>
      </w:docPartBody>
    </w:docPart>
    <w:docPart>
      <w:docPartPr>
        <w:name w:val="{00155cae-7ea7-4dc0-bd37-89e84c286d08}"/>
        <w:style w:val=""/>
        <w:category>
          <w:name w:val="常规"/>
          <w:gallery w:val="placeholder"/>
        </w:category>
        <w:types>
          <w:type w:val="bbPlcHdr"/>
        </w:types>
        <w:behaviors>
          <w:behavior w:val="content"/>
        </w:behaviors>
        <w:description w:val=""/>
        <w:guid w:val="{00155cae-7ea7-4dc0-bd37-89e84c286d08}"/>
      </w:docPartPr>
      <w:docPartBody>
        <w:p>
          <w:r>
            <w:rPr>
              <w:color w:val="808080"/>
            </w:rPr>
            <w:t>单击此处输入文字。</w:t>
          </w:r>
        </w:p>
      </w:docPartBody>
    </w:docPart>
    <w:docPart>
      <w:docPartPr>
        <w:name w:val="{f7db63c8-635d-4c41-a407-d35a4e2df602}"/>
        <w:style w:val=""/>
        <w:category>
          <w:name w:val="常规"/>
          <w:gallery w:val="placeholder"/>
        </w:category>
        <w:types>
          <w:type w:val="bbPlcHdr"/>
        </w:types>
        <w:behaviors>
          <w:behavior w:val="content"/>
        </w:behaviors>
        <w:description w:val=""/>
        <w:guid w:val="{f7db63c8-635d-4c41-a407-d35a4e2df602}"/>
      </w:docPartPr>
      <w:docPartBody>
        <w:p>
          <w:r>
            <w:rPr>
              <w:color w:val="808080"/>
            </w:rPr>
            <w:t>单击此处输入文字。</w:t>
          </w:r>
        </w:p>
      </w:docPartBody>
    </w:docPart>
    <w:docPart>
      <w:docPartPr>
        <w:name w:val="{42a2bd83-669a-46d0-9d56-30bea3936120}"/>
        <w:style w:val=""/>
        <w:category>
          <w:name w:val="常规"/>
          <w:gallery w:val="placeholder"/>
        </w:category>
        <w:types>
          <w:type w:val="bbPlcHdr"/>
        </w:types>
        <w:behaviors>
          <w:behavior w:val="content"/>
        </w:behaviors>
        <w:description w:val=""/>
        <w:guid w:val="{42a2bd83-669a-46d0-9d56-30bea3936120}"/>
      </w:docPartPr>
      <w:docPartBody>
        <w:p>
          <w:r>
            <w:rPr>
              <w:color w:val="808080"/>
            </w:rPr>
            <w:t>单击此处输入文字。</w:t>
          </w:r>
        </w:p>
      </w:docPartBody>
    </w:docPart>
    <w:docPart>
      <w:docPartPr>
        <w:name w:val="{2559e7f3-1525-4fc8-9148-aa76d02937c8}"/>
        <w:style w:val=""/>
        <w:category>
          <w:name w:val="常规"/>
          <w:gallery w:val="placeholder"/>
        </w:category>
        <w:types>
          <w:type w:val="bbPlcHdr"/>
        </w:types>
        <w:behaviors>
          <w:behavior w:val="content"/>
        </w:behaviors>
        <w:description w:val=""/>
        <w:guid w:val="{2559e7f3-1525-4fc8-9148-aa76d02937c8}"/>
      </w:docPartPr>
      <w:docPartBody>
        <w:p>
          <w:r>
            <w:rPr>
              <w:color w:val="808080"/>
            </w:rPr>
            <w:t>单击此处输入文字。</w:t>
          </w:r>
        </w:p>
      </w:docPartBody>
    </w:docPart>
    <w:docPart>
      <w:docPartPr>
        <w:name w:val="{b8714a55-ef35-4cf1-838d-09edc9021a1b}"/>
        <w:style w:val=""/>
        <w:category>
          <w:name w:val="常规"/>
          <w:gallery w:val="placeholder"/>
        </w:category>
        <w:types>
          <w:type w:val="bbPlcHdr"/>
        </w:types>
        <w:behaviors>
          <w:behavior w:val="content"/>
        </w:behaviors>
        <w:description w:val=""/>
        <w:guid w:val="{b8714a55-ef35-4cf1-838d-09edc9021a1b}"/>
      </w:docPartPr>
      <w:docPartBody>
        <w:p>
          <w:r>
            <w:rPr>
              <w:color w:val="808080"/>
            </w:rPr>
            <w:t>单击此处输入文字。</w:t>
          </w:r>
        </w:p>
      </w:docPartBody>
    </w:docPart>
    <w:docPart>
      <w:docPartPr>
        <w:name w:val="{d0ccbd05-adfe-44a3-9972-127892aaff4a}"/>
        <w:style w:val=""/>
        <w:category>
          <w:name w:val="常规"/>
          <w:gallery w:val="placeholder"/>
        </w:category>
        <w:types>
          <w:type w:val="bbPlcHdr"/>
        </w:types>
        <w:behaviors>
          <w:behavior w:val="content"/>
        </w:behaviors>
        <w:description w:val=""/>
        <w:guid w:val="{d0ccbd05-adfe-44a3-9972-127892aaff4a}"/>
      </w:docPartPr>
      <w:docPartBody>
        <w:p>
          <w:r>
            <w:rPr>
              <w:color w:val="808080"/>
            </w:rPr>
            <w:t>单击此处输入文字。</w:t>
          </w:r>
        </w:p>
      </w:docPartBody>
    </w:docPart>
    <w:docPart>
      <w:docPartPr>
        <w:name w:val="{f3a00ca5-a839-4b78-8aef-892e77e7146c}"/>
        <w:style w:val=""/>
        <w:category>
          <w:name w:val="常规"/>
          <w:gallery w:val="placeholder"/>
        </w:category>
        <w:types>
          <w:type w:val="bbPlcHdr"/>
        </w:types>
        <w:behaviors>
          <w:behavior w:val="content"/>
        </w:behaviors>
        <w:description w:val=""/>
        <w:guid w:val="{f3a00ca5-a839-4b78-8aef-892e77e7146c}"/>
      </w:docPartPr>
      <w:docPartBody>
        <w:p>
          <w:r>
            <w:rPr>
              <w:color w:val="808080"/>
            </w:rPr>
            <w:t>单击此处输入文字。</w:t>
          </w:r>
        </w:p>
      </w:docPartBody>
    </w:docPart>
    <w:docPart>
      <w:docPartPr>
        <w:name w:val="{34378476-02e7-45c5-98f9-b5af351635d6}"/>
        <w:style w:val=""/>
        <w:category>
          <w:name w:val="常规"/>
          <w:gallery w:val="placeholder"/>
        </w:category>
        <w:types>
          <w:type w:val="bbPlcHdr"/>
        </w:types>
        <w:behaviors>
          <w:behavior w:val="content"/>
        </w:behaviors>
        <w:description w:val=""/>
        <w:guid w:val="{34378476-02e7-45c5-98f9-b5af351635d6}"/>
      </w:docPartPr>
      <w:docPartBody>
        <w:p>
          <w:r>
            <w:rPr>
              <w:color w:val="808080"/>
            </w:rPr>
            <w:t>单击此处输入文字。</w:t>
          </w:r>
        </w:p>
      </w:docPartBody>
    </w:docPart>
    <w:docPart>
      <w:docPartPr>
        <w:name w:val="{a7648c41-0a01-4537-8abd-be50cb884a62}"/>
        <w:style w:val=""/>
        <w:category>
          <w:name w:val="常规"/>
          <w:gallery w:val="placeholder"/>
        </w:category>
        <w:types>
          <w:type w:val="bbPlcHdr"/>
        </w:types>
        <w:behaviors>
          <w:behavior w:val="content"/>
        </w:behaviors>
        <w:description w:val=""/>
        <w:guid w:val="{a7648c41-0a01-4537-8abd-be50cb884a62}"/>
      </w:docPartPr>
      <w:docPartBody>
        <w:p>
          <w:r>
            <w:rPr>
              <w:color w:val="808080"/>
            </w:rPr>
            <w:t>单击此处输入文字。</w:t>
          </w:r>
        </w:p>
      </w:docPartBody>
    </w:docPart>
    <w:docPart>
      <w:docPartPr>
        <w:name w:val="{57f8fe8d-bc39-4b12-a89a-17b316cc922e}"/>
        <w:style w:val=""/>
        <w:category>
          <w:name w:val="常规"/>
          <w:gallery w:val="placeholder"/>
        </w:category>
        <w:types>
          <w:type w:val="bbPlcHdr"/>
        </w:types>
        <w:behaviors>
          <w:behavior w:val="content"/>
        </w:behaviors>
        <w:description w:val=""/>
        <w:guid w:val="{57f8fe8d-bc39-4b12-a89a-17b316cc922e}"/>
      </w:docPartPr>
      <w:docPartBody>
        <w:p>
          <w:r>
            <w:rPr>
              <w:color w:val="808080"/>
            </w:rPr>
            <w:t>单击此处输入文字。</w:t>
          </w:r>
        </w:p>
      </w:docPartBody>
    </w:docPart>
    <w:docPart>
      <w:docPartPr>
        <w:name w:val="{a9ff9026-f1f9-45b4-ae33-f98a00f2ef3f}"/>
        <w:style w:val=""/>
        <w:category>
          <w:name w:val="常规"/>
          <w:gallery w:val="placeholder"/>
        </w:category>
        <w:types>
          <w:type w:val="bbPlcHdr"/>
        </w:types>
        <w:behaviors>
          <w:behavior w:val="content"/>
        </w:behaviors>
        <w:description w:val=""/>
        <w:guid w:val="{a9ff9026-f1f9-45b4-ae33-f98a00f2ef3f}"/>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10</Pages>
  <Words>5000</Words>
  <Characters>5225</Characters>
  <Lines>0</Lines>
  <Paragraphs>0</Paragraphs>
  <TotalTime>80</TotalTime>
  <ScaleCrop>false</ScaleCrop>
  <LinksUpToDate>false</LinksUpToDate>
  <CharactersWithSpaces>5783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2018-08-24T03:05:00Z</dcterms:created>
  <dc:creator>Administrator</dc:creator>
  <cp:lastModifiedBy>一棵松</cp:lastModifiedBy>
  <cp:lastPrinted>2020-03-24T08:11:00Z</cp:lastPrinted>
  <dcterms:modified xsi:type="dcterms:W3CDTF">2020-05-16T08:17:19Z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