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842" w:tblpY="1778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810"/>
        <w:gridCol w:w="1470"/>
        <w:gridCol w:w="414"/>
        <w:gridCol w:w="635"/>
        <w:gridCol w:w="2"/>
        <w:gridCol w:w="1256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974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br w:type="page"/>
            </w:r>
            <w:r>
              <w:rPr>
                <w:rFonts w:ascii="仿宋" w:hAnsi="仿宋" w:eastAsia="仿宋" w:cs="仿宋"/>
                <w:sz w:val="24"/>
                <w:szCs w:val="24"/>
              </w:rPr>
              <w:drawing>
                <wp:inline distT="0" distB="0" distL="114300" distR="114300">
                  <wp:extent cx="657225" cy="657225"/>
                  <wp:effectExtent l="0" t="0" r="9525" b="9525"/>
                  <wp:docPr id="1" name="图片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中国建筑项目管理表格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97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6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97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6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164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pStyle w:val="12"/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Style w:val="9"/>
                <w:rFonts w:hint="eastAsia" w:cs="Arial"/>
                <w:color w:val="000000"/>
                <w:sz w:val="26"/>
                <w:szCs w:val="26"/>
                <w:u w:val="none"/>
                <w:lang w:val="en-US" w:eastAsia="zh-CN"/>
              </w:rPr>
              <w:t>御林华府·颐景苑项目施工总承包工程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560" w:type="dxa"/>
            <w:gridSpan w:val="8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一、主要建设概况描述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64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工程名称</w:t>
            </w:r>
          </w:p>
        </w:tc>
        <w:tc>
          <w:tcPr>
            <w:tcW w:w="3329" w:type="dxa"/>
            <w:gridSpan w:val="4"/>
          </w:tcPr>
          <w:p>
            <w:pPr>
              <w:pStyle w:val="12"/>
              <w:spacing w:line="360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御林华府·颐景苑项目施工总承包工程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工程地点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广西壮族自治区玉林市广场东路与二环北路交界处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1164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建设方</w:t>
            </w:r>
          </w:p>
        </w:tc>
        <w:tc>
          <w:tcPr>
            <w:tcW w:w="3329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广西海伦置业投资有限公司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设计单位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深圳市国际印象建筑设计有限公司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64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监理单位</w:t>
            </w:r>
          </w:p>
        </w:tc>
        <w:tc>
          <w:tcPr>
            <w:tcW w:w="3329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广西至佳建设工程咨询有限公司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总承包单位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中国建筑第二工程局有限公司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工程类型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□公建□工业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住宅□市政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公路□其他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投资性质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□政府□BT□外资□合资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民营□其他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主要用途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住宅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结构类型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框架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框剪□框筒□筒中筒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钢结构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剪力墙□其他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164" w:type="dxa"/>
            <w:vAlign w:val="center"/>
          </w:tcPr>
          <w:p>
            <w:pPr>
              <w:pStyle w:val="1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占地面积（㎡）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建筑面积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142028.51㎡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建筑高度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99.8m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建筑层数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建筑层高</w:t>
            </w:r>
          </w:p>
        </w:tc>
        <w:tc>
          <w:tcPr>
            <w:tcW w:w="406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总工期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49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6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开工日期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竣工日期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560" w:type="dxa"/>
            <w:gridSpan w:val="8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二、主要建筑概况描述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</w:trPr>
        <w:tc>
          <w:tcPr>
            <w:tcW w:w="85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textAlignment w:val="auto"/>
              <w:rPr>
                <w:rFonts w:hint="eastAsia" w:cs="Arial"/>
                <w:color w:val="00000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 w:bidi="ar-SA"/>
              </w:rPr>
              <w:t>御林华府﹒颐景苑项目总用地面积约为21000㎡，颐景苑地上总建筑面积123052.15㎡，地下总建筑面积14813.61㎡，半地下总建筑面积3606.19㎡，颐景苑总建筑面积142028.51㎡，容积率5.93，建筑密度34.78%。颐景苑均为高层建筑，沿街底层设三层商业裙楼，与玉林市政府广场及城市文化公园毗邻相望。</w:t>
            </w: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附件2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?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271F6"/>
    <w:rsid w:val="00282978"/>
    <w:rsid w:val="010B4D2F"/>
    <w:rsid w:val="084540A7"/>
    <w:rsid w:val="1117138B"/>
    <w:rsid w:val="13F271F6"/>
    <w:rsid w:val="1B8341F9"/>
    <w:rsid w:val="1E7170DA"/>
    <w:rsid w:val="1EAA7875"/>
    <w:rsid w:val="1F9B4C78"/>
    <w:rsid w:val="21750565"/>
    <w:rsid w:val="24F050AC"/>
    <w:rsid w:val="25F97B8B"/>
    <w:rsid w:val="285F693C"/>
    <w:rsid w:val="2CD4366B"/>
    <w:rsid w:val="2CF86BCC"/>
    <w:rsid w:val="2D482A8D"/>
    <w:rsid w:val="2DB80293"/>
    <w:rsid w:val="34860DCF"/>
    <w:rsid w:val="34E9799E"/>
    <w:rsid w:val="39076A59"/>
    <w:rsid w:val="3AAB068C"/>
    <w:rsid w:val="3BD74B13"/>
    <w:rsid w:val="3BF10593"/>
    <w:rsid w:val="3BFF2FCC"/>
    <w:rsid w:val="3C4743EA"/>
    <w:rsid w:val="3CA404C4"/>
    <w:rsid w:val="3E2D598E"/>
    <w:rsid w:val="4417150C"/>
    <w:rsid w:val="45494B25"/>
    <w:rsid w:val="47BE418C"/>
    <w:rsid w:val="48432BD1"/>
    <w:rsid w:val="4B957D28"/>
    <w:rsid w:val="4E754A6C"/>
    <w:rsid w:val="56882A0A"/>
    <w:rsid w:val="59332DA0"/>
    <w:rsid w:val="5E487AF1"/>
    <w:rsid w:val="5EC3013D"/>
    <w:rsid w:val="5EE22EE4"/>
    <w:rsid w:val="616D014F"/>
    <w:rsid w:val="63FB765A"/>
    <w:rsid w:val="64CD0874"/>
    <w:rsid w:val="6C0B6B84"/>
    <w:rsid w:val="6DBC6DF0"/>
    <w:rsid w:val="71BC3067"/>
    <w:rsid w:val="725A1906"/>
    <w:rsid w:val="761F6BC8"/>
    <w:rsid w:val="7AC144CD"/>
    <w:rsid w:val="7F6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+ 首行缩进:  2 字符"/>
    <w:basedOn w:val="3"/>
    <w:qFormat/>
    <w:uiPriority w:val="0"/>
    <w:pPr>
      <w:ind w:firstLine="560"/>
      <w:jc w:val="left"/>
    </w:pPr>
    <w:rPr>
      <w:rFonts w:cs="宋体"/>
    </w:rPr>
  </w:style>
  <w:style w:type="paragraph" w:customStyle="1" w:styleId="3">
    <w:name w:val="1111"/>
    <w:basedOn w:val="4"/>
    <w:qFormat/>
    <w:uiPriority w:val="0"/>
    <w:rPr>
      <w:sz w:val="28"/>
    </w:rPr>
  </w:style>
  <w:style w:type="paragraph" w:customStyle="1" w:styleId="4">
    <w:name w:val="正文文字"/>
    <w:basedOn w:val="5"/>
    <w:qFormat/>
    <w:uiPriority w:val="99"/>
    <w:pPr>
      <w:spacing w:line="360" w:lineRule="auto"/>
    </w:pPr>
    <w:rPr>
      <w:rFonts w:ascii="宋体"/>
    </w:rPr>
  </w:style>
  <w:style w:type="paragraph" w:styleId="5">
    <w:name w:val="Body Text"/>
    <w:basedOn w:val="1"/>
    <w:qFormat/>
    <w:uiPriority w:val="0"/>
    <w:pPr>
      <w:widowControl w:val="0"/>
      <w:spacing w:after="120"/>
    </w:pPr>
    <w:rPr>
      <w:rFonts w:ascii="Calibri" w:hAnsi="Calibri"/>
      <w:kern w:val="0"/>
      <w:sz w:val="20"/>
      <w:szCs w:val="20"/>
    </w:rPr>
  </w:style>
  <w:style w:type="paragraph" w:styleId="6">
    <w:name w:val="Body Text Indent 2"/>
    <w:basedOn w:val="1"/>
    <w:qFormat/>
    <w:uiPriority w:val="0"/>
    <w:pPr>
      <w:widowControl w:val="0"/>
      <w:spacing w:after="120" w:line="480" w:lineRule="auto"/>
      <w:ind w:left="420" w:leftChars="200"/>
    </w:pPr>
    <w:rPr>
      <w:rFonts w:ascii="Calibri" w:hAnsi="Calibri"/>
      <w:sz w:val="22"/>
      <w:szCs w:val="22"/>
    </w:rPr>
  </w:style>
  <w:style w:type="character" w:styleId="9">
    <w:name w:val="Strong"/>
    <w:basedOn w:val="8"/>
    <w:qFormat/>
    <w:uiPriority w:val="22"/>
    <w:rPr>
      <w:rFonts w:cs="Times New Roman"/>
      <w:b/>
    </w:rPr>
  </w:style>
  <w:style w:type="character" w:styleId="10">
    <w:name w:val="FollowedHyperlink"/>
    <w:basedOn w:val="8"/>
    <w:uiPriority w:val="0"/>
    <w:rPr>
      <w:color w:val="333333"/>
      <w:sz w:val="18"/>
      <w:szCs w:val="18"/>
      <w:u w:val="none"/>
    </w:rPr>
  </w:style>
  <w:style w:type="character" w:styleId="11">
    <w:name w:val="Hyperlink"/>
    <w:basedOn w:val="8"/>
    <w:uiPriority w:val="0"/>
    <w:rPr>
      <w:color w:val="333333"/>
      <w:sz w:val="18"/>
      <w:szCs w:val="18"/>
      <w:u w:val="non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3">
    <w:name w:val="表文字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line="240" w:lineRule="atLeast"/>
    </w:pPr>
    <w:rPr>
      <w:rFonts w:ascii="Times New Ro?an" w:hAnsi="Times New Ro?an" w:eastAsia="仿宋_GB2312"/>
      <w:kern w:val="0"/>
      <w:szCs w:val="20"/>
    </w:rPr>
  </w:style>
  <w:style w:type="paragraph" w:customStyle="1" w:styleId="14">
    <w:name w:val="表格格式"/>
    <w:basedOn w:val="1"/>
    <w:qFormat/>
    <w:uiPriority w:val="0"/>
    <w:pPr>
      <w:widowControl w:val="0"/>
      <w:jc w:val="left"/>
    </w:pPr>
    <w:rPr>
      <w:rFonts w:ascii="宋体" w:hAnsi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2019-04-08T02:31:00Z</dcterms:created>
  <dc:creator>悦小妞</dc:creator>
  <cp:lastModifiedBy>伊吹西瓜</cp:lastModifiedBy>
  <dcterms:modified xsi:type="dcterms:W3CDTF">2019-07-21T10:05:13Z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