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420"/>
          <w:tab w:val="center" w:pos="4535"/>
        </w:tabs>
        <w:spacing w:line="360" w:lineRule="auto"/>
        <w:rPr>
          <w:rFonts w:ascii="宋体" w:hAnsi="宋体" w:cs="宋体"/>
          <w:b/>
          <w:bCs/>
          <w:sz w:val="36"/>
          <w:szCs w:val="36"/>
        </w:rPr>
      </w:pPr>
    </w:p>
    <w:p>
      <w:pPr>
        <w:tabs>
          <w:tab w:val="left" w:pos="1420"/>
          <w:tab w:val="center" w:pos="4535"/>
        </w:tabs>
        <w:spacing w:line="360" w:lineRule="auto"/>
        <w:jc w:val="center"/>
        <w:rPr>
          <w:rFonts w:ascii="宋体" w:hAnsi="宋体" w:cs="宋体"/>
          <w:b/>
          <w:bCs/>
          <w:sz w:val="36"/>
          <w:szCs w:val="36"/>
        </w:rPr>
      </w:pPr>
    </w:p>
    <w:p>
      <w:pPr>
        <w:tabs>
          <w:tab w:val="left" w:pos="1420"/>
          <w:tab w:val="center" w:pos="4535"/>
        </w:tabs>
        <w:spacing w:line="360" w:lineRule="auto"/>
        <w:jc w:val="center"/>
        <w:rPr>
          <w:rFonts w:ascii="宋体" w:hAnsi="宋体"/>
          <w:b/>
          <w:bCs/>
          <w:sz w:val="52"/>
          <w:szCs w:val="52"/>
          <w:u w:val="single"/>
        </w:rPr>
      </w:pPr>
      <w:r>
        <w:rPr>
          <w:rFonts w:hint="eastAsia" w:ascii="宋体" w:hAnsi="宋体" w:cs="宋体"/>
          <w:b/>
          <w:bCs/>
          <w:color w:val="FF0000"/>
          <w:sz w:val="28"/>
          <w:szCs w:val="28"/>
        </w:rPr>
        <w:t xml:space="preserve"> </w:t>
      </w:r>
      <w:r>
        <w:rPr>
          <w:rFonts w:hint="eastAsia" w:ascii="宋体" w:hAnsi="宋体" w:cs="宋体"/>
          <w:b/>
          <w:bCs/>
          <w:sz w:val="52"/>
          <w:szCs w:val="52"/>
        </w:rPr>
        <w:t>郑州金科城</w:t>
      </w:r>
      <w:r>
        <w:rPr>
          <w:rFonts w:hint="eastAsia" w:ascii="宋体" w:hAnsi="宋体" w:cs="宋体"/>
          <w:b/>
          <w:bCs/>
          <w:sz w:val="52"/>
          <w:szCs w:val="52"/>
          <w:lang w:val="en-US" w:eastAsia="zh-CN"/>
        </w:rPr>
        <w:t>二</w:t>
      </w:r>
      <w:r>
        <w:rPr>
          <w:rFonts w:hint="eastAsia" w:ascii="宋体" w:hAnsi="宋体" w:cs="宋体"/>
          <w:b/>
          <w:bCs/>
          <w:sz w:val="52"/>
          <w:szCs w:val="52"/>
        </w:rPr>
        <w:t>期B标段室内地坪装修工程劳务分包</w:t>
      </w:r>
    </w:p>
    <w:p>
      <w:pPr>
        <w:spacing w:line="360" w:lineRule="auto"/>
        <w:jc w:val="center"/>
        <w:rPr>
          <w:rFonts w:ascii="宋体" w:hAnsi="宋体"/>
          <w:b/>
          <w:bCs/>
          <w:sz w:val="28"/>
          <w:szCs w:val="28"/>
        </w:rPr>
      </w:pPr>
      <w:r>
        <w:rPr>
          <w:rFonts w:hint="eastAsia" w:ascii="宋体" w:hAnsi="宋体"/>
          <w:b/>
          <w:bCs/>
          <w:spacing w:val="58"/>
          <w:sz w:val="52"/>
          <w:szCs w:val="52"/>
          <w:lang w:val="en-US" w:eastAsia="zh-CN"/>
        </w:rPr>
        <w:t>招标文件</w:t>
      </w:r>
    </w:p>
    <w:p>
      <w:pPr>
        <w:spacing w:line="360" w:lineRule="auto"/>
        <w:ind w:firstLine="1405" w:firstLineChars="500"/>
        <w:rPr>
          <w:rFonts w:ascii="宋体" w:hAnsi="宋体"/>
          <w:sz w:val="28"/>
          <w:szCs w:val="28"/>
          <w:highlight w:val="none"/>
          <w:u w:val="single"/>
        </w:rPr>
      </w:pPr>
      <w:r>
        <w:rPr>
          <w:rFonts w:hint="eastAsia" w:ascii="宋体" w:hAnsi="宋体"/>
          <w:b/>
          <w:bCs/>
          <w:sz w:val="28"/>
          <w:szCs w:val="28"/>
          <w:lang w:val="en-US" w:eastAsia="zh-CN"/>
        </w:rPr>
        <w:t xml:space="preserve"> </w:t>
      </w:r>
      <w:r>
        <w:rPr>
          <w:rFonts w:hint="eastAsia" w:ascii="宋体" w:hAnsi="宋体"/>
          <w:sz w:val="28"/>
          <w:szCs w:val="28"/>
          <w:highlight w:val="none"/>
          <w:u w:val="single"/>
        </w:rPr>
        <w:t>（招标编号：</w:t>
      </w:r>
      <w:r>
        <w:rPr>
          <w:rFonts w:ascii="宋体" w:hAnsi="宋体"/>
          <w:sz w:val="28"/>
          <w:szCs w:val="28"/>
          <w:highlight w:val="none"/>
          <w:u w:val="single"/>
        </w:rPr>
        <w:t>CSCEC2B-HD-</w:t>
      </w:r>
      <w:r>
        <w:rPr>
          <w:rFonts w:hint="eastAsia" w:ascii="宋体" w:hAnsi="宋体"/>
          <w:sz w:val="28"/>
          <w:szCs w:val="28"/>
          <w:highlight w:val="none"/>
          <w:u w:val="single"/>
        </w:rPr>
        <w:t>ZZJKC</w:t>
      </w:r>
      <w:r>
        <w:rPr>
          <w:rFonts w:ascii="宋体" w:hAnsi="宋体"/>
          <w:sz w:val="28"/>
          <w:szCs w:val="28"/>
          <w:highlight w:val="none"/>
          <w:u w:val="single"/>
        </w:rPr>
        <w:t>-</w:t>
      </w:r>
      <w:r>
        <w:rPr>
          <w:rFonts w:hint="eastAsia" w:ascii="宋体" w:hAnsi="宋体"/>
          <w:sz w:val="28"/>
          <w:szCs w:val="28"/>
          <w:highlight w:val="none"/>
          <w:u w:val="single"/>
        </w:rPr>
        <w:t>LW-</w:t>
      </w:r>
      <w:r>
        <w:rPr>
          <w:rFonts w:hint="eastAsia" w:ascii="宋体" w:hAnsi="宋体"/>
          <w:sz w:val="28"/>
          <w:szCs w:val="28"/>
          <w:highlight w:val="none"/>
          <w:u w:val="single"/>
          <w:lang w:val="en-US" w:eastAsia="zh-CN"/>
        </w:rPr>
        <w:t>20190729</w:t>
      </w:r>
      <w:r>
        <w:rPr>
          <w:rFonts w:hint="eastAsia" w:ascii="宋体" w:hAnsi="宋体"/>
          <w:sz w:val="28"/>
          <w:szCs w:val="28"/>
          <w:highlight w:val="none"/>
          <w:u w:val="single"/>
        </w:rPr>
        <w:t xml:space="preserve"> ）</w:t>
      </w:r>
    </w:p>
    <w:p>
      <w:pPr>
        <w:spacing w:line="360" w:lineRule="auto"/>
        <w:rPr>
          <w:rFonts w:ascii="宋体" w:hAnsi="宋体"/>
          <w:sz w:val="28"/>
          <w:szCs w:val="28"/>
        </w:rPr>
      </w:pPr>
    </w:p>
    <w:p>
      <w:pPr>
        <w:spacing w:line="360" w:lineRule="auto"/>
        <w:rPr>
          <w:rFonts w:ascii="宋体" w:hAnsi="宋体"/>
          <w:sz w:val="28"/>
          <w:szCs w:val="28"/>
        </w:rPr>
      </w:pPr>
    </w:p>
    <w:p>
      <w:pPr>
        <w:spacing w:line="360" w:lineRule="auto"/>
        <w:ind w:firstLine="1124" w:firstLineChars="400"/>
        <w:rPr>
          <w:rFonts w:hint="eastAsia" w:ascii="宋体" w:hAnsi="宋体" w:eastAsia="宋体"/>
          <w:b/>
          <w:bCs/>
          <w:sz w:val="28"/>
          <w:szCs w:val="28"/>
          <w:u w:val="single"/>
          <w:lang w:val="en-US" w:eastAsia="zh-CN"/>
        </w:rPr>
      </w:pPr>
      <w:r>
        <w:rPr>
          <w:rFonts w:hint="eastAsia" w:ascii="宋体" w:hAnsi="宋体"/>
          <w:b/>
          <w:bCs/>
          <w:sz w:val="28"/>
          <w:szCs w:val="28"/>
        </w:rPr>
        <w:t>招标单位：</w:t>
      </w:r>
      <w:r>
        <w:rPr>
          <w:rFonts w:hint="eastAsia" w:ascii="宋体" w:hAnsi="宋体"/>
          <w:b/>
          <w:bCs/>
          <w:sz w:val="28"/>
          <w:szCs w:val="28"/>
          <w:u w:val="single"/>
        </w:rPr>
        <w:t xml:space="preserve"> 中国建筑第二工程局有限公司</w:t>
      </w:r>
      <w:r>
        <w:rPr>
          <w:rFonts w:hint="eastAsia" w:ascii="宋体" w:hAnsi="宋体"/>
          <w:b/>
          <w:bCs/>
          <w:sz w:val="28"/>
          <w:szCs w:val="28"/>
          <w:u w:val="single"/>
          <w:lang w:val="en-US" w:eastAsia="zh-CN"/>
        </w:rPr>
        <w:t xml:space="preserve"> </w:t>
      </w:r>
      <w:r>
        <w:rPr>
          <w:rFonts w:hint="eastAsia" w:ascii="宋体" w:hAnsi="宋体"/>
          <w:b/>
          <w:bCs/>
          <w:sz w:val="28"/>
          <w:szCs w:val="28"/>
          <w:u w:val="single"/>
        </w:rPr>
        <w:t xml:space="preserve">  </w:t>
      </w: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ind w:firstLine="1124" w:firstLineChars="400"/>
        <w:rPr>
          <w:rFonts w:ascii="宋体" w:hAnsi="宋体"/>
          <w:b/>
          <w:bCs/>
          <w:sz w:val="28"/>
          <w:szCs w:val="28"/>
        </w:rPr>
      </w:pPr>
      <w:r>
        <w:rPr>
          <w:rFonts w:hint="eastAsia" w:ascii="宋体" w:hAnsi="宋体"/>
          <w:b/>
          <w:bCs/>
          <w:sz w:val="28"/>
          <w:szCs w:val="28"/>
        </w:rPr>
        <w:t>招标单位负责人：</w:t>
      </w:r>
      <w:r>
        <w:rPr>
          <w:rFonts w:hint="eastAsia" w:ascii="宋体" w:hAnsi="宋体"/>
          <w:b/>
          <w:bCs/>
          <w:sz w:val="28"/>
          <w:szCs w:val="28"/>
          <w:u w:val="single"/>
        </w:rPr>
        <w:t xml:space="preserve">  </w:t>
      </w:r>
      <w:r>
        <w:rPr>
          <w:rFonts w:hint="eastAsia" w:ascii="宋体" w:hAnsi="宋体"/>
          <w:b/>
          <w:bCs/>
          <w:sz w:val="28"/>
          <w:szCs w:val="28"/>
          <w:u w:val="single"/>
          <w:lang w:val="en-US" w:eastAsia="zh-CN"/>
        </w:rPr>
        <w:t xml:space="preserve"> 李金平</w:t>
      </w:r>
      <w:r>
        <w:rPr>
          <w:rFonts w:hint="eastAsia" w:ascii="宋体" w:hAnsi="宋体"/>
          <w:b/>
          <w:bCs/>
          <w:sz w:val="28"/>
          <w:szCs w:val="28"/>
          <w:u w:val="single"/>
        </w:rPr>
        <w:t xml:space="preserve">               </w:t>
      </w:r>
    </w:p>
    <w:p>
      <w:pPr>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ind w:firstLine="1124" w:firstLineChars="400"/>
        <w:rPr>
          <w:rFonts w:hint="eastAsia" w:ascii="宋体" w:hAnsi="宋体"/>
          <w:b/>
          <w:bCs/>
          <w:sz w:val="28"/>
          <w:szCs w:val="28"/>
          <w:u w:val="single"/>
          <w:lang w:val="en-US" w:eastAsia="zh-CN"/>
        </w:rPr>
      </w:pPr>
      <w:r>
        <w:rPr>
          <w:rFonts w:hint="eastAsia" w:ascii="宋体" w:hAnsi="宋体"/>
          <w:b/>
          <w:bCs/>
          <w:sz w:val="28"/>
          <w:szCs w:val="28"/>
        </w:rPr>
        <w:t>经办人：</w:t>
      </w:r>
      <w:r>
        <w:rPr>
          <w:rFonts w:hint="eastAsia" w:ascii="宋体" w:hAnsi="宋体"/>
          <w:b/>
          <w:bCs/>
          <w:sz w:val="28"/>
          <w:szCs w:val="28"/>
          <w:u w:val="single"/>
        </w:rPr>
        <w:t xml:space="preserve"> </w:t>
      </w:r>
      <w:r>
        <w:rPr>
          <w:rFonts w:hint="eastAsia" w:ascii="宋体" w:hAnsi="宋体"/>
          <w:b/>
          <w:bCs/>
          <w:sz w:val="28"/>
          <w:szCs w:val="28"/>
          <w:u w:val="single"/>
          <w:lang w:val="en-US" w:eastAsia="zh-CN"/>
        </w:rPr>
        <w:t xml:space="preserve"> 任君武</w:t>
      </w:r>
      <w:r>
        <w:rPr>
          <w:rFonts w:hint="eastAsia" w:ascii="宋体" w:hAnsi="宋体"/>
          <w:b/>
          <w:bCs/>
          <w:sz w:val="28"/>
          <w:szCs w:val="28"/>
          <w:u w:val="single"/>
        </w:rPr>
        <w:t xml:space="preserve"> </w:t>
      </w:r>
      <w:r>
        <w:rPr>
          <w:rFonts w:hint="eastAsia" w:ascii="宋体" w:hAnsi="宋体"/>
          <w:b/>
          <w:bCs/>
          <w:sz w:val="28"/>
          <w:szCs w:val="28"/>
          <w:u w:val="single"/>
          <w:lang w:val="en-US" w:eastAsia="zh-CN"/>
        </w:rPr>
        <w:t xml:space="preserve"> </w:t>
      </w:r>
      <w:r>
        <w:rPr>
          <w:rFonts w:hint="eastAsia" w:ascii="宋体" w:hAnsi="宋体"/>
          <w:b/>
          <w:bCs/>
          <w:sz w:val="28"/>
          <w:szCs w:val="28"/>
          <w:lang w:val="en-US" w:eastAsia="zh-CN"/>
        </w:rPr>
        <w:t xml:space="preserve">   电</w:t>
      </w:r>
      <w:r>
        <w:rPr>
          <w:rFonts w:hint="eastAsia" w:ascii="宋体" w:hAnsi="宋体"/>
          <w:b/>
          <w:bCs/>
          <w:sz w:val="28"/>
          <w:szCs w:val="28"/>
        </w:rPr>
        <w:t>话：</w:t>
      </w:r>
      <w:r>
        <w:rPr>
          <w:rFonts w:hint="eastAsia" w:ascii="宋体" w:hAnsi="宋体"/>
          <w:b/>
          <w:bCs/>
          <w:sz w:val="28"/>
          <w:szCs w:val="28"/>
          <w:u w:val="single"/>
        </w:rPr>
        <w:t xml:space="preserve">  </w:t>
      </w:r>
      <w:r>
        <w:rPr>
          <w:rFonts w:hint="eastAsia" w:ascii="宋体" w:hAnsi="宋体"/>
          <w:b/>
          <w:bCs/>
          <w:sz w:val="28"/>
          <w:szCs w:val="28"/>
          <w:u w:val="single"/>
          <w:lang w:val="en-US" w:eastAsia="zh-CN"/>
        </w:rPr>
        <w:t>15769390280</w:t>
      </w:r>
      <w:r>
        <w:rPr>
          <w:rFonts w:hint="eastAsia" w:ascii="宋体" w:hAnsi="宋体"/>
          <w:b/>
          <w:bCs/>
          <w:sz w:val="28"/>
          <w:szCs w:val="28"/>
          <w:u w:val="single"/>
        </w:rPr>
        <w:t xml:space="preserve">   </w:t>
      </w:r>
    </w:p>
    <w:p>
      <w:pPr>
        <w:spacing w:line="360" w:lineRule="auto"/>
        <w:ind w:firstLine="1124" w:firstLineChars="400"/>
        <w:rPr>
          <w:rFonts w:hint="eastAsia" w:ascii="宋体" w:hAnsi="宋体"/>
          <w:b/>
          <w:bCs/>
          <w:sz w:val="28"/>
          <w:szCs w:val="28"/>
          <w:u w:val="single"/>
          <w:lang w:val="en-US" w:eastAsia="zh-CN"/>
        </w:rPr>
      </w:pPr>
    </w:p>
    <w:p>
      <w:pPr>
        <w:spacing w:line="360" w:lineRule="auto"/>
        <w:ind w:firstLine="1124" w:firstLineChars="400"/>
        <w:rPr>
          <w:rFonts w:hint="eastAsia" w:ascii="宋体" w:hAnsi="宋体"/>
          <w:b/>
          <w:bCs/>
          <w:sz w:val="28"/>
          <w:szCs w:val="28"/>
          <w:u w:val="single"/>
          <w:lang w:val="en-US" w:eastAsia="zh-CN"/>
        </w:rPr>
      </w:pPr>
    </w:p>
    <w:p>
      <w:pPr>
        <w:spacing w:line="360" w:lineRule="auto"/>
        <w:ind w:firstLine="1124" w:firstLineChars="400"/>
        <w:rPr>
          <w:rFonts w:ascii="宋体" w:hAnsi="宋体"/>
          <w:b/>
          <w:bCs/>
          <w:sz w:val="28"/>
          <w:szCs w:val="28"/>
        </w:rPr>
      </w:pPr>
      <w:r>
        <w:rPr>
          <w:rFonts w:hint="eastAsia" w:ascii="宋体" w:hAnsi="宋体"/>
          <w:b/>
          <w:bCs/>
          <w:sz w:val="28"/>
          <w:szCs w:val="28"/>
        </w:rPr>
        <w:t>发出时间：</w:t>
      </w:r>
      <w:r>
        <w:rPr>
          <w:rFonts w:hint="eastAsia" w:ascii="宋体" w:hAnsi="宋体"/>
          <w:b/>
          <w:bCs/>
          <w:sz w:val="28"/>
          <w:szCs w:val="28"/>
          <w:u w:val="single"/>
        </w:rPr>
        <w:t xml:space="preserve"> </w:t>
      </w:r>
      <w:r>
        <w:rPr>
          <w:rFonts w:hint="eastAsia" w:ascii="宋体" w:hAnsi="宋体"/>
          <w:b/>
          <w:bCs/>
          <w:sz w:val="28"/>
          <w:szCs w:val="28"/>
          <w:u w:val="single"/>
          <w:lang w:val="en-US" w:eastAsia="zh-CN"/>
        </w:rPr>
        <w:t xml:space="preserve"> </w:t>
      </w:r>
      <w:r>
        <w:rPr>
          <w:rFonts w:hint="eastAsia" w:ascii="宋体" w:hAnsi="宋体"/>
          <w:b/>
          <w:bCs/>
          <w:sz w:val="28"/>
          <w:szCs w:val="28"/>
          <w:u w:val="single"/>
        </w:rPr>
        <w:t>201</w:t>
      </w:r>
      <w:r>
        <w:rPr>
          <w:rFonts w:hint="eastAsia" w:ascii="宋体" w:hAnsi="宋体"/>
          <w:b/>
          <w:bCs/>
          <w:sz w:val="28"/>
          <w:szCs w:val="28"/>
          <w:u w:val="single"/>
          <w:lang w:val="en-US" w:eastAsia="zh-CN"/>
        </w:rPr>
        <w:t xml:space="preserve">9 </w:t>
      </w:r>
      <w:r>
        <w:rPr>
          <w:rFonts w:hint="eastAsia" w:ascii="宋体" w:hAnsi="宋体"/>
          <w:b/>
          <w:bCs/>
          <w:sz w:val="28"/>
          <w:szCs w:val="28"/>
          <w:u w:val="single"/>
        </w:rPr>
        <w:t xml:space="preserve">  </w:t>
      </w:r>
      <w:r>
        <w:rPr>
          <w:rFonts w:hint="eastAsia" w:ascii="宋体" w:hAnsi="宋体"/>
          <w:b/>
          <w:bCs/>
          <w:sz w:val="28"/>
          <w:szCs w:val="28"/>
        </w:rPr>
        <w:t xml:space="preserve"> 年 </w:t>
      </w:r>
      <w:r>
        <w:rPr>
          <w:rFonts w:hint="eastAsia" w:ascii="宋体" w:hAnsi="宋体"/>
          <w:b/>
          <w:bCs/>
          <w:sz w:val="28"/>
          <w:szCs w:val="28"/>
          <w:u w:val="single"/>
        </w:rPr>
        <w:t xml:space="preserve"> </w:t>
      </w:r>
      <w:r>
        <w:rPr>
          <w:rFonts w:hint="eastAsia" w:ascii="宋体" w:hAnsi="宋体"/>
          <w:b/>
          <w:bCs/>
          <w:color w:val="000000" w:themeColor="text1"/>
          <w:sz w:val="28"/>
          <w:szCs w:val="28"/>
          <w:u w:val="single"/>
          <w:shd w:val="pct10" w:color="auto" w:fill="FFFFFF"/>
          <w:lang w:val="en-US" w:eastAsia="zh-CN"/>
        </w:rPr>
        <w:t>7</w:t>
      </w:r>
      <w:r>
        <w:rPr>
          <w:rFonts w:hint="eastAsia" w:ascii="宋体" w:hAnsi="宋体"/>
          <w:b/>
          <w:bCs/>
          <w:color w:val="000000" w:themeColor="text1"/>
          <w:sz w:val="28"/>
          <w:szCs w:val="28"/>
          <w:u w:val="single"/>
        </w:rPr>
        <w:t xml:space="preserve"> </w:t>
      </w:r>
      <w:r>
        <w:rPr>
          <w:rFonts w:hint="eastAsia" w:ascii="宋体" w:hAnsi="宋体"/>
          <w:b/>
          <w:bCs/>
          <w:sz w:val="28"/>
          <w:szCs w:val="28"/>
        </w:rPr>
        <w:t xml:space="preserve"> 月</w:t>
      </w:r>
      <w:r>
        <w:rPr>
          <w:rFonts w:hint="eastAsia" w:ascii="宋体" w:hAnsi="宋体"/>
          <w:b/>
          <w:bCs/>
          <w:sz w:val="28"/>
          <w:szCs w:val="28"/>
          <w:lang w:val="en-US" w:eastAsia="zh-CN"/>
        </w:rPr>
        <w:t xml:space="preserve"> </w:t>
      </w:r>
      <w:r>
        <w:rPr>
          <w:rFonts w:hint="eastAsia" w:ascii="宋体" w:hAnsi="宋体"/>
          <w:b/>
          <w:bCs/>
          <w:sz w:val="28"/>
          <w:szCs w:val="28"/>
          <w:u w:val="single"/>
        </w:rPr>
        <w:t xml:space="preserve"> </w:t>
      </w:r>
      <w:r>
        <w:rPr>
          <w:rFonts w:hint="eastAsia" w:ascii="宋体" w:hAnsi="宋体"/>
          <w:b/>
          <w:bCs/>
          <w:sz w:val="28"/>
          <w:szCs w:val="28"/>
          <w:u w:val="single"/>
          <w:lang w:val="en-US" w:eastAsia="zh-CN"/>
        </w:rPr>
        <w:t xml:space="preserve">29 </w:t>
      </w:r>
      <w:r>
        <w:rPr>
          <w:rFonts w:hint="eastAsia" w:ascii="宋体" w:hAnsi="宋体"/>
          <w:b/>
          <w:bCs/>
          <w:sz w:val="28"/>
          <w:szCs w:val="28"/>
        </w:rPr>
        <w:t xml:space="preserve"> 日</w:t>
      </w:r>
    </w:p>
    <w:p>
      <w:pPr>
        <w:spacing w:line="360" w:lineRule="auto"/>
        <w:jc w:val="center"/>
        <w:rPr>
          <w:rFonts w:ascii="宋体" w:hAnsi="宋体" w:cs="宋体"/>
          <w:b/>
          <w:bCs/>
          <w:sz w:val="36"/>
          <w:szCs w:val="36"/>
        </w:rPr>
      </w:pPr>
    </w:p>
    <w:p>
      <w:pPr>
        <w:spacing w:line="360" w:lineRule="auto"/>
        <w:jc w:val="center"/>
        <w:rPr>
          <w:rFonts w:hint="eastAsia" w:ascii="宋体" w:hAnsi="宋体" w:cs="宋体"/>
          <w:b/>
          <w:bCs/>
          <w:sz w:val="36"/>
          <w:szCs w:val="36"/>
        </w:rPr>
      </w:pPr>
    </w:p>
    <w:p>
      <w:pPr>
        <w:spacing w:line="360" w:lineRule="auto"/>
        <w:jc w:val="center"/>
        <w:rPr>
          <w:rFonts w:ascii="宋体" w:hAnsi="宋体"/>
          <w:b/>
          <w:bCs/>
          <w:sz w:val="36"/>
          <w:szCs w:val="36"/>
        </w:rPr>
      </w:pPr>
      <w:r>
        <w:rPr>
          <w:rFonts w:hint="eastAsia" w:ascii="宋体" w:hAnsi="宋体" w:cs="宋体"/>
          <w:b/>
          <w:bCs/>
          <w:sz w:val="36"/>
          <w:szCs w:val="36"/>
        </w:rPr>
        <w:t>目   录</w:t>
      </w:r>
    </w:p>
    <w:p>
      <w:pPr>
        <w:spacing w:line="360" w:lineRule="auto"/>
        <w:jc w:val="center"/>
        <w:rPr>
          <w:rFonts w:ascii="宋体" w:hAnsi="宋体"/>
          <w:b/>
          <w:bCs/>
          <w:sz w:val="36"/>
          <w:szCs w:val="36"/>
        </w:rPr>
      </w:pPr>
    </w:p>
    <w:p>
      <w:pPr>
        <w:spacing w:line="360" w:lineRule="auto"/>
        <w:rPr>
          <w:rFonts w:ascii="宋体" w:hAnsi="宋体" w:cs="Arial"/>
          <w:b/>
          <w:bCs/>
          <w:sz w:val="24"/>
          <w:szCs w:val="24"/>
        </w:rPr>
      </w:pPr>
      <w:r>
        <w:rPr>
          <w:rFonts w:hint="eastAsia" w:ascii="宋体" w:hAnsi="宋体" w:cs="宋体"/>
          <w:b/>
          <w:bCs/>
          <w:sz w:val="24"/>
          <w:szCs w:val="24"/>
        </w:rPr>
        <w:t>第一部分</w:t>
      </w:r>
      <w:r>
        <w:rPr>
          <w:rFonts w:ascii="宋体" w:hAnsi="宋体" w:cs="Arial"/>
          <w:b/>
          <w:bCs/>
          <w:sz w:val="24"/>
          <w:szCs w:val="24"/>
        </w:rPr>
        <w:t xml:space="preserve"> </w:t>
      </w:r>
      <w:r>
        <w:rPr>
          <w:rFonts w:hint="eastAsia" w:ascii="宋体" w:hAnsi="宋体" w:cs="宋体"/>
          <w:b/>
          <w:bCs/>
          <w:sz w:val="24"/>
          <w:szCs w:val="24"/>
        </w:rPr>
        <w:t>前附表及投标须知</w:t>
      </w:r>
    </w:p>
    <w:p>
      <w:pPr>
        <w:spacing w:line="360" w:lineRule="auto"/>
        <w:ind w:firstLine="240" w:firstLineChars="100"/>
        <w:rPr>
          <w:rFonts w:ascii="宋体" w:hAnsi="宋体" w:cs="Arial"/>
          <w:sz w:val="24"/>
          <w:szCs w:val="24"/>
        </w:rPr>
      </w:pPr>
      <w:r>
        <w:rPr>
          <w:rFonts w:hint="eastAsia" w:ascii="宋体" w:hAnsi="宋体" w:cs="宋体"/>
          <w:sz w:val="24"/>
          <w:szCs w:val="24"/>
        </w:rPr>
        <w:t>第一章</w:t>
      </w:r>
      <w:r>
        <w:rPr>
          <w:rFonts w:ascii="宋体" w:hAnsi="宋体" w:cs="Arial"/>
          <w:sz w:val="24"/>
          <w:szCs w:val="24"/>
        </w:rPr>
        <w:t xml:space="preserve"> </w:t>
      </w:r>
      <w:r>
        <w:rPr>
          <w:rFonts w:hint="eastAsia" w:ascii="宋体" w:hAnsi="宋体" w:cs="宋体"/>
          <w:sz w:val="24"/>
          <w:szCs w:val="24"/>
        </w:rPr>
        <w:t>前附表</w:t>
      </w:r>
    </w:p>
    <w:p>
      <w:pPr>
        <w:spacing w:line="360" w:lineRule="auto"/>
        <w:ind w:firstLine="240" w:firstLineChars="100"/>
        <w:rPr>
          <w:rFonts w:ascii="宋体" w:hAnsi="宋体" w:cs="Arial"/>
          <w:sz w:val="24"/>
          <w:szCs w:val="24"/>
        </w:rPr>
      </w:pPr>
      <w:r>
        <w:rPr>
          <w:rFonts w:hint="eastAsia" w:ascii="宋体" w:hAnsi="宋体" w:cs="宋体"/>
          <w:sz w:val="24"/>
          <w:szCs w:val="24"/>
        </w:rPr>
        <w:t>第二章</w:t>
      </w:r>
      <w:r>
        <w:rPr>
          <w:rFonts w:ascii="宋体" w:hAnsi="宋体" w:cs="Arial"/>
          <w:sz w:val="24"/>
          <w:szCs w:val="24"/>
        </w:rPr>
        <w:t xml:space="preserve"> </w:t>
      </w:r>
      <w:r>
        <w:rPr>
          <w:rFonts w:hint="eastAsia" w:ascii="宋体" w:hAnsi="宋体" w:cs="宋体"/>
          <w:sz w:val="24"/>
          <w:szCs w:val="24"/>
        </w:rPr>
        <w:t>投标须知</w:t>
      </w:r>
    </w:p>
    <w:p>
      <w:pPr>
        <w:pStyle w:val="39"/>
        <w:numPr>
          <w:ilvl w:val="0"/>
          <w:numId w:val="1"/>
        </w:numPr>
        <w:spacing w:line="360" w:lineRule="auto"/>
        <w:ind w:firstLineChars="0"/>
        <w:rPr>
          <w:rFonts w:ascii="宋体" w:hAnsi="宋体" w:cs="Arial"/>
          <w:sz w:val="24"/>
          <w:szCs w:val="24"/>
        </w:rPr>
      </w:pPr>
      <w:r>
        <w:rPr>
          <w:rFonts w:hint="eastAsia" w:ascii="宋体" w:hAnsi="宋体" w:cs="宋体"/>
          <w:sz w:val="24"/>
          <w:szCs w:val="24"/>
        </w:rPr>
        <w:t>总则</w:t>
      </w:r>
    </w:p>
    <w:p>
      <w:pPr>
        <w:pStyle w:val="39"/>
        <w:numPr>
          <w:ilvl w:val="0"/>
          <w:numId w:val="1"/>
        </w:numPr>
        <w:spacing w:line="360" w:lineRule="auto"/>
        <w:ind w:firstLineChars="0"/>
        <w:rPr>
          <w:rFonts w:ascii="宋体" w:hAnsi="宋体" w:cs="Arial"/>
          <w:sz w:val="24"/>
          <w:szCs w:val="24"/>
        </w:rPr>
      </w:pPr>
      <w:r>
        <w:rPr>
          <w:rFonts w:hint="eastAsia" w:ascii="宋体" w:hAnsi="宋体" w:cs="宋体"/>
          <w:sz w:val="24"/>
          <w:szCs w:val="24"/>
        </w:rPr>
        <w:t>投标报价说明</w:t>
      </w:r>
    </w:p>
    <w:p>
      <w:pPr>
        <w:pStyle w:val="39"/>
        <w:numPr>
          <w:ilvl w:val="0"/>
          <w:numId w:val="1"/>
        </w:numPr>
        <w:spacing w:line="360" w:lineRule="auto"/>
        <w:ind w:firstLineChars="0"/>
        <w:rPr>
          <w:rFonts w:ascii="宋体" w:hAnsi="宋体" w:cs="Arial"/>
          <w:sz w:val="24"/>
          <w:szCs w:val="24"/>
        </w:rPr>
      </w:pPr>
      <w:r>
        <w:rPr>
          <w:rFonts w:hint="eastAsia" w:ascii="宋体" w:hAnsi="宋体" w:cs="宋体"/>
          <w:sz w:val="24"/>
          <w:szCs w:val="24"/>
        </w:rPr>
        <w:t>招标文件的组成、修改和解释</w:t>
      </w:r>
    </w:p>
    <w:p>
      <w:pPr>
        <w:pStyle w:val="39"/>
        <w:numPr>
          <w:ilvl w:val="0"/>
          <w:numId w:val="1"/>
        </w:numPr>
        <w:spacing w:line="360" w:lineRule="auto"/>
        <w:ind w:firstLineChars="0"/>
        <w:rPr>
          <w:rFonts w:ascii="宋体" w:hAnsi="宋体" w:cs="Arial"/>
          <w:sz w:val="24"/>
          <w:szCs w:val="24"/>
        </w:rPr>
      </w:pPr>
      <w:r>
        <w:rPr>
          <w:rFonts w:hint="eastAsia" w:ascii="宋体" w:hAnsi="宋体" w:cs="宋体"/>
          <w:sz w:val="24"/>
          <w:szCs w:val="24"/>
        </w:rPr>
        <w:t>招标工程的要求</w:t>
      </w:r>
    </w:p>
    <w:p>
      <w:pPr>
        <w:pStyle w:val="39"/>
        <w:numPr>
          <w:ilvl w:val="0"/>
          <w:numId w:val="1"/>
        </w:numPr>
        <w:spacing w:line="360" w:lineRule="auto"/>
        <w:ind w:firstLineChars="0"/>
        <w:rPr>
          <w:rFonts w:ascii="宋体" w:hAnsi="宋体" w:cs="Arial"/>
          <w:sz w:val="24"/>
          <w:szCs w:val="24"/>
        </w:rPr>
      </w:pPr>
      <w:r>
        <w:rPr>
          <w:rFonts w:hint="eastAsia" w:ascii="宋体" w:hAnsi="宋体" w:cs="宋体"/>
          <w:sz w:val="24"/>
          <w:szCs w:val="24"/>
        </w:rPr>
        <w:t>投标文件的要求</w:t>
      </w:r>
    </w:p>
    <w:p>
      <w:pPr>
        <w:pStyle w:val="39"/>
        <w:numPr>
          <w:ilvl w:val="0"/>
          <w:numId w:val="1"/>
        </w:numPr>
        <w:spacing w:line="360" w:lineRule="auto"/>
        <w:ind w:firstLineChars="0"/>
        <w:rPr>
          <w:rFonts w:ascii="宋体" w:hAnsi="宋体" w:cs="Arial"/>
          <w:sz w:val="24"/>
          <w:szCs w:val="24"/>
        </w:rPr>
      </w:pPr>
      <w:r>
        <w:rPr>
          <w:rFonts w:hint="eastAsia" w:ascii="宋体" w:hAnsi="宋体" w:cs="宋体"/>
          <w:sz w:val="24"/>
          <w:szCs w:val="24"/>
        </w:rPr>
        <w:t>开标、评标及定标</w:t>
      </w:r>
    </w:p>
    <w:p>
      <w:pPr>
        <w:pStyle w:val="39"/>
        <w:numPr>
          <w:ilvl w:val="0"/>
          <w:numId w:val="1"/>
        </w:numPr>
        <w:spacing w:line="360" w:lineRule="auto"/>
        <w:ind w:firstLineChars="0"/>
        <w:rPr>
          <w:rFonts w:ascii="宋体" w:hAnsi="宋体" w:cs="Arial"/>
          <w:sz w:val="24"/>
          <w:szCs w:val="24"/>
        </w:rPr>
      </w:pPr>
      <w:r>
        <w:rPr>
          <w:rFonts w:hint="eastAsia" w:ascii="宋体" w:hAnsi="宋体" w:cs="宋体"/>
          <w:sz w:val="24"/>
          <w:szCs w:val="24"/>
        </w:rPr>
        <w:t>招标补充说明</w:t>
      </w:r>
    </w:p>
    <w:p>
      <w:pPr>
        <w:spacing w:line="360" w:lineRule="auto"/>
        <w:rPr>
          <w:rFonts w:ascii="宋体" w:hAnsi="宋体" w:cs="Arial"/>
          <w:b/>
          <w:bCs/>
          <w:sz w:val="24"/>
          <w:szCs w:val="24"/>
        </w:rPr>
      </w:pPr>
      <w:r>
        <w:rPr>
          <w:rFonts w:hint="eastAsia" w:ascii="宋体" w:hAnsi="宋体" w:cs="宋体"/>
          <w:b/>
          <w:bCs/>
          <w:sz w:val="24"/>
          <w:szCs w:val="24"/>
        </w:rPr>
        <w:t>第二部分</w:t>
      </w:r>
      <w:r>
        <w:rPr>
          <w:rFonts w:ascii="宋体" w:hAnsi="宋体" w:cs="Arial"/>
          <w:b/>
          <w:bCs/>
          <w:sz w:val="24"/>
          <w:szCs w:val="24"/>
        </w:rPr>
        <w:t xml:space="preserve"> </w:t>
      </w:r>
      <w:r>
        <w:rPr>
          <w:rFonts w:hint="eastAsia" w:ascii="宋体" w:hAnsi="宋体" w:cs="宋体"/>
          <w:b/>
          <w:bCs/>
          <w:sz w:val="24"/>
          <w:szCs w:val="24"/>
        </w:rPr>
        <w:t>劳务分包合同</w:t>
      </w:r>
    </w:p>
    <w:p>
      <w:pPr>
        <w:spacing w:line="360" w:lineRule="auto"/>
        <w:rPr>
          <w:rFonts w:ascii="宋体" w:hAnsi="宋体" w:cs="Arial"/>
          <w:b/>
          <w:bCs/>
          <w:sz w:val="24"/>
          <w:szCs w:val="24"/>
        </w:rPr>
      </w:pPr>
      <w:r>
        <w:rPr>
          <w:rFonts w:hint="eastAsia" w:ascii="宋体" w:hAnsi="宋体" w:cs="宋体"/>
          <w:b/>
          <w:bCs/>
          <w:sz w:val="24"/>
          <w:szCs w:val="24"/>
        </w:rPr>
        <w:t>第三部分</w:t>
      </w:r>
      <w:r>
        <w:rPr>
          <w:rFonts w:ascii="宋体" w:hAnsi="宋体" w:cs="Arial"/>
          <w:b/>
          <w:bCs/>
          <w:sz w:val="24"/>
          <w:szCs w:val="24"/>
        </w:rPr>
        <w:t xml:space="preserve"> </w:t>
      </w:r>
      <w:r>
        <w:rPr>
          <w:rFonts w:hint="eastAsia" w:ascii="宋体" w:hAnsi="宋体" w:cs="宋体"/>
          <w:b/>
          <w:bCs/>
          <w:sz w:val="24"/>
          <w:szCs w:val="24"/>
        </w:rPr>
        <w:t>投标书格式、附件</w:t>
      </w:r>
    </w:p>
    <w:p>
      <w:pPr>
        <w:numPr>
          <w:ilvl w:val="0"/>
          <w:numId w:val="2"/>
        </w:numPr>
        <w:spacing w:line="360" w:lineRule="auto"/>
        <w:rPr>
          <w:rFonts w:hint="default" w:ascii="Arial" w:eastAsia="Times New Roman"/>
          <w:b/>
          <w:sz w:val="24"/>
          <w:szCs w:val="24"/>
        </w:rPr>
      </w:pPr>
      <w:r>
        <w:rPr>
          <w:rFonts w:hint="eastAsia"/>
          <w:sz w:val="24"/>
          <w:szCs w:val="24"/>
        </w:rPr>
        <w:t>法定代表人身份证明</w:t>
      </w:r>
    </w:p>
    <w:p>
      <w:pPr>
        <w:numPr>
          <w:ilvl w:val="0"/>
          <w:numId w:val="2"/>
        </w:numPr>
        <w:spacing w:line="360" w:lineRule="auto"/>
        <w:rPr>
          <w:rFonts w:hint="default" w:ascii="Arial" w:eastAsia="Times New Roman"/>
          <w:b/>
          <w:sz w:val="24"/>
          <w:szCs w:val="24"/>
        </w:rPr>
      </w:pPr>
      <w:r>
        <w:rPr>
          <w:rFonts w:hint="eastAsia"/>
          <w:sz w:val="24"/>
          <w:szCs w:val="24"/>
        </w:rPr>
        <w:t>法人授权委托书</w:t>
      </w:r>
    </w:p>
    <w:p>
      <w:pPr>
        <w:pStyle w:val="8"/>
        <w:numPr>
          <w:ilvl w:val="0"/>
          <w:numId w:val="2"/>
        </w:numPr>
        <w:spacing w:line="360" w:lineRule="auto"/>
        <w:ind w:leftChars="0"/>
        <w:rPr>
          <w:rFonts w:hint="default" w:eastAsia="Times New Roman"/>
          <w:sz w:val="24"/>
          <w:szCs w:val="24"/>
        </w:rPr>
      </w:pPr>
      <w:r>
        <w:rPr>
          <w:rFonts w:hint="eastAsia"/>
          <w:sz w:val="24"/>
          <w:szCs w:val="24"/>
        </w:rPr>
        <w:t>投标函（需加盖企业及企业法定代表人印章）；</w:t>
      </w:r>
    </w:p>
    <w:p>
      <w:pPr>
        <w:pStyle w:val="8"/>
        <w:numPr>
          <w:ilvl w:val="0"/>
          <w:numId w:val="2"/>
        </w:numPr>
        <w:spacing w:line="360" w:lineRule="auto"/>
        <w:ind w:leftChars="0"/>
        <w:rPr>
          <w:rFonts w:hint="default" w:eastAsia="Times New Roman"/>
          <w:sz w:val="24"/>
          <w:szCs w:val="24"/>
        </w:rPr>
      </w:pPr>
      <w:r>
        <w:rPr>
          <w:rFonts w:hint="eastAsia"/>
          <w:sz w:val="24"/>
          <w:szCs w:val="24"/>
        </w:rPr>
        <w:t>投标函附表</w:t>
      </w:r>
    </w:p>
    <w:p>
      <w:pPr>
        <w:pStyle w:val="8"/>
        <w:numPr>
          <w:ilvl w:val="0"/>
          <w:numId w:val="2"/>
        </w:numPr>
        <w:spacing w:line="360" w:lineRule="auto"/>
        <w:ind w:leftChars="0"/>
        <w:rPr>
          <w:rFonts w:hint="default" w:eastAsia="Times New Roman"/>
          <w:sz w:val="24"/>
          <w:szCs w:val="24"/>
        </w:rPr>
      </w:pPr>
      <w:r>
        <w:rPr>
          <w:rFonts w:hint="eastAsia"/>
          <w:sz w:val="24"/>
          <w:szCs w:val="24"/>
        </w:rPr>
        <w:t>投标报价书</w:t>
      </w:r>
    </w:p>
    <w:p>
      <w:pPr>
        <w:numPr>
          <w:ilvl w:val="0"/>
          <w:numId w:val="2"/>
        </w:numPr>
        <w:spacing w:line="360" w:lineRule="auto"/>
        <w:rPr>
          <w:rFonts w:hint="default" w:ascii="Arial"/>
          <w:b/>
          <w:sz w:val="24"/>
          <w:szCs w:val="24"/>
        </w:rPr>
      </w:pPr>
      <w:r>
        <w:rPr>
          <w:rFonts w:hint="eastAsia"/>
          <w:sz w:val="24"/>
          <w:szCs w:val="24"/>
        </w:rPr>
        <w:t>投标人营业执照、税务登记证、组织机构代码证、安全生产许可证、资质证书（复印件加盖企业公章）。企业业绩情况（包括以前施工的比较大的工程，同类工程施工经验）。</w:t>
      </w:r>
    </w:p>
    <w:p>
      <w:pPr>
        <w:pStyle w:val="39"/>
        <w:spacing w:line="360" w:lineRule="auto"/>
        <w:ind w:firstLine="0" w:firstLineChars="0"/>
        <w:jc w:val="center"/>
        <w:rPr>
          <w:rFonts w:hint="eastAsia" w:ascii="宋体" w:hAnsi="宋体"/>
          <w:b/>
        </w:rPr>
      </w:pPr>
    </w:p>
    <w:p>
      <w:pPr>
        <w:pStyle w:val="39"/>
        <w:spacing w:line="360" w:lineRule="auto"/>
        <w:ind w:firstLine="0" w:firstLineChars="0"/>
        <w:jc w:val="center"/>
        <w:rPr>
          <w:rFonts w:hint="eastAsia" w:ascii="宋体" w:hAnsi="宋体"/>
          <w:b/>
        </w:rPr>
      </w:pPr>
    </w:p>
    <w:p>
      <w:pPr>
        <w:pStyle w:val="39"/>
        <w:spacing w:line="360" w:lineRule="auto"/>
        <w:ind w:firstLine="0" w:firstLineChars="0"/>
        <w:jc w:val="center"/>
        <w:rPr>
          <w:rFonts w:hint="eastAsia" w:ascii="宋体" w:hAnsi="宋体"/>
          <w:b/>
        </w:rPr>
      </w:pPr>
    </w:p>
    <w:p>
      <w:pPr>
        <w:pStyle w:val="39"/>
        <w:spacing w:line="360" w:lineRule="auto"/>
        <w:ind w:firstLine="0" w:firstLineChars="0"/>
        <w:jc w:val="center"/>
        <w:rPr>
          <w:rFonts w:hint="eastAsia" w:ascii="宋体" w:hAnsi="宋体"/>
          <w:b/>
        </w:rPr>
      </w:pPr>
    </w:p>
    <w:p>
      <w:pPr>
        <w:pStyle w:val="39"/>
        <w:spacing w:line="360" w:lineRule="auto"/>
        <w:ind w:firstLine="0" w:firstLineChars="0"/>
        <w:jc w:val="center"/>
        <w:rPr>
          <w:rFonts w:hint="eastAsia" w:ascii="宋体" w:hAnsi="宋体"/>
          <w:b/>
        </w:rPr>
      </w:pPr>
    </w:p>
    <w:p>
      <w:pPr>
        <w:pStyle w:val="39"/>
        <w:spacing w:line="360" w:lineRule="auto"/>
        <w:ind w:firstLine="0" w:firstLineChars="0"/>
        <w:jc w:val="center"/>
        <w:rPr>
          <w:rFonts w:hint="eastAsia" w:ascii="宋体" w:hAnsi="宋体"/>
          <w:b/>
        </w:rPr>
      </w:pPr>
    </w:p>
    <w:p>
      <w:pPr>
        <w:pStyle w:val="39"/>
        <w:spacing w:line="360" w:lineRule="auto"/>
        <w:ind w:firstLine="0" w:firstLineChars="0"/>
        <w:jc w:val="center"/>
        <w:rPr>
          <w:rFonts w:hint="eastAsia" w:ascii="宋体" w:hAnsi="宋体"/>
          <w:b/>
        </w:rPr>
      </w:pPr>
    </w:p>
    <w:p>
      <w:pPr>
        <w:pStyle w:val="39"/>
        <w:spacing w:line="360" w:lineRule="auto"/>
        <w:ind w:firstLine="0" w:firstLineChars="0"/>
        <w:jc w:val="center"/>
        <w:rPr>
          <w:rFonts w:ascii="宋体" w:hAnsi="宋体" w:cs="Times New Roman"/>
          <w:b/>
          <w:bCs/>
        </w:rPr>
      </w:pPr>
      <w:r>
        <w:rPr>
          <w:rFonts w:hint="eastAsia" w:ascii="宋体" w:hAnsi="宋体"/>
          <w:b/>
        </w:rPr>
        <w:t>第一章</w:t>
      </w:r>
      <w:r>
        <w:rPr>
          <w:rFonts w:ascii="宋体" w:hAnsi="宋体"/>
          <w:b/>
        </w:rPr>
        <w:t xml:space="preserve">  </w:t>
      </w:r>
      <w:r>
        <w:rPr>
          <w:rFonts w:hint="eastAsia" w:ascii="宋体" w:hAnsi="宋体"/>
          <w:b/>
        </w:rPr>
        <w:t>前附表</w:t>
      </w:r>
    </w:p>
    <w:tbl>
      <w:tblPr>
        <w:tblStyle w:val="17"/>
        <w:tblpPr w:leftFromText="180" w:rightFromText="180" w:vertAnchor="text" w:horzAnchor="margin" w:tblpXSpec="center" w:tblpY="470"/>
        <w:tblOverlap w:val="never"/>
        <w:tblW w:w="8780"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96"/>
        <w:gridCol w:w="1790"/>
        <w:gridCol w:w="5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spacing w:line="360" w:lineRule="auto"/>
              <w:jc w:val="center"/>
              <w:rPr>
                <w:rFonts w:ascii="宋体" w:hAnsi="宋体"/>
              </w:rPr>
            </w:pPr>
            <w:r>
              <w:rPr>
                <w:rFonts w:hint="eastAsia" w:ascii="宋体" w:hAnsi="宋体" w:cs="宋体"/>
              </w:rPr>
              <w:t>序号</w:t>
            </w:r>
          </w:p>
        </w:tc>
        <w:tc>
          <w:tcPr>
            <w:tcW w:w="1296" w:type="dxa"/>
            <w:vAlign w:val="center"/>
          </w:tcPr>
          <w:p>
            <w:pPr>
              <w:spacing w:line="360" w:lineRule="auto"/>
              <w:jc w:val="center"/>
              <w:rPr>
                <w:rFonts w:ascii="宋体" w:hAnsi="宋体"/>
              </w:rPr>
            </w:pPr>
            <w:r>
              <w:rPr>
                <w:rFonts w:hint="eastAsia" w:ascii="宋体" w:hAnsi="宋体" w:cs="宋体"/>
              </w:rPr>
              <w:t>内</w:t>
            </w:r>
            <w:r>
              <w:rPr>
                <w:rFonts w:ascii="宋体" w:hAnsi="宋体" w:cs="宋体"/>
              </w:rPr>
              <w:t xml:space="preserve">  </w:t>
            </w:r>
            <w:r>
              <w:rPr>
                <w:rFonts w:hint="eastAsia" w:ascii="宋体" w:hAnsi="宋体" w:cs="宋体"/>
              </w:rPr>
              <w:t>容</w:t>
            </w:r>
          </w:p>
        </w:tc>
        <w:tc>
          <w:tcPr>
            <w:tcW w:w="6843" w:type="dxa"/>
            <w:gridSpan w:val="2"/>
            <w:vAlign w:val="center"/>
          </w:tcPr>
          <w:p>
            <w:pPr>
              <w:spacing w:line="360" w:lineRule="auto"/>
              <w:jc w:val="center"/>
              <w:rPr>
                <w:rFonts w:ascii="宋体" w:hAnsi="宋体"/>
              </w:rPr>
            </w:pPr>
            <w:r>
              <w:rPr>
                <w:rFonts w:hint="eastAsia" w:ascii="宋体" w:hAnsi="宋体" w:cs="宋体"/>
              </w:rPr>
              <w:t>相关规定及说明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641" w:type="dxa"/>
            <w:vAlign w:val="center"/>
          </w:tcPr>
          <w:p>
            <w:pPr>
              <w:spacing w:line="360" w:lineRule="auto"/>
              <w:jc w:val="center"/>
              <w:rPr>
                <w:rFonts w:ascii="宋体" w:hAnsi="宋体" w:cs="宋体"/>
              </w:rPr>
            </w:pPr>
            <w:r>
              <w:rPr>
                <w:rFonts w:ascii="宋体" w:hAnsi="宋体" w:cs="宋体"/>
              </w:rPr>
              <w:t>1</w:t>
            </w:r>
          </w:p>
        </w:tc>
        <w:tc>
          <w:tcPr>
            <w:tcW w:w="1296" w:type="dxa"/>
            <w:vAlign w:val="center"/>
          </w:tcPr>
          <w:p>
            <w:pPr>
              <w:spacing w:line="360" w:lineRule="auto"/>
              <w:rPr>
                <w:rFonts w:ascii="宋体" w:hAnsi="宋体"/>
              </w:rPr>
            </w:pPr>
            <w:r>
              <w:rPr>
                <w:rFonts w:hint="eastAsia" w:ascii="宋体" w:hAnsi="宋体" w:cs="宋体"/>
              </w:rPr>
              <w:t>工程名称</w:t>
            </w:r>
          </w:p>
        </w:tc>
        <w:tc>
          <w:tcPr>
            <w:tcW w:w="6843" w:type="dxa"/>
            <w:gridSpan w:val="2"/>
            <w:vAlign w:val="center"/>
          </w:tcPr>
          <w:p>
            <w:pPr>
              <w:spacing w:line="360" w:lineRule="auto"/>
              <w:rPr>
                <w:rFonts w:ascii="宋体" w:hAnsi="宋体"/>
              </w:rPr>
            </w:pPr>
            <w:r>
              <w:rPr>
                <w:rFonts w:hint="eastAsia" w:ascii="宋体" w:hAnsi="宋体" w:cs="宋体"/>
              </w:rPr>
              <w:t>中国建筑第二工程局有限公司郑州金科城项目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1" w:type="dxa"/>
            <w:vAlign w:val="center"/>
          </w:tcPr>
          <w:p>
            <w:pPr>
              <w:spacing w:line="360" w:lineRule="auto"/>
              <w:jc w:val="center"/>
              <w:rPr>
                <w:rFonts w:ascii="宋体" w:hAnsi="宋体" w:cs="宋体"/>
              </w:rPr>
            </w:pPr>
            <w:r>
              <w:rPr>
                <w:rFonts w:ascii="宋体" w:hAnsi="宋体" w:cs="宋体"/>
              </w:rPr>
              <w:t>2</w:t>
            </w:r>
          </w:p>
        </w:tc>
        <w:tc>
          <w:tcPr>
            <w:tcW w:w="1296" w:type="dxa"/>
            <w:vAlign w:val="center"/>
          </w:tcPr>
          <w:p>
            <w:pPr>
              <w:spacing w:line="360" w:lineRule="auto"/>
              <w:rPr>
                <w:rFonts w:ascii="宋体" w:hAnsi="宋体"/>
              </w:rPr>
            </w:pPr>
            <w:r>
              <w:rPr>
                <w:rFonts w:hint="eastAsia" w:ascii="宋体" w:hAnsi="宋体" w:cs="宋体"/>
              </w:rPr>
              <w:t>建设地点</w:t>
            </w:r>
          </w:p>
        </w:tc>
        <w:tc>
          <w:tcPr>
            <w:tcW w:w="6843" w:type="dxa"/>
            <w:gridSpan w:val="2"/>
            <w:vAlign w:val="center"/>
          </w:tcPr>
          <w:p>
            <w:pPr>
              <w:spacing w:line="360" w:lineRule="auto"/>
              <w:rPr>
                <w:rFonts w:ascii="宋体" w:hAnsi="宋体"/>
              </w:rPr>
            </w:pPr>
            <w:r>
              <w:rPr>
                <w:rFonts w:hint="eastAsia" w:cs="仿宋_GB2312" w:asciiTheme="minorEastAsia" w:hAnsiTheme="minorEastAsia"/>
                <w:color w:val="000000"/>
                <w:kern w:val="0"/>
                <w:sz w:val="24"/>
                <w:szCs w:val="24"/>
              </w:rPr>
              <w:t>郑州市高新区瑞达路以东科学大道以南郑州金科城项目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atLeast"/>
        </w:trPr>
        <w:tc>
          <w:tcPr>
            <w:tcW w:w="641" w:type="dxa"/>
            <w:vAlign w:val="center"/>
          </w:tcPr>
          <w:p>
            <w:pPr>
              <w:spacing w:line="360" w:lineRule="auto"/>
              <w:jc w:val="center"/>
              <w:rPr>
                <w:rFonts w:ascii="宋体" w:hAnsi="宋体" w:cs="宋体"/>
              </w:rPr>
            </w:pPr>
            <w:r>
              <w:rPr>
                <w:rFonts w:ascii="宋体" w:hAnsi="宋体" w:cs="宋体"/>
              </w:rPr>
              <w:t>3</w:t>
            </w:r>
          </w:p>
        </w:tc>
        <w:tc>
          <w:tcPr>
            <w:tcW w:w="1296" w:type="dxa"/>
            <w:vAlign w:val="center"/>
          </w:tcPr>
          <w:p>
            <w:pPr>
              <w:spacing w:line="360" w:lineRule="auto"/>
              <w:rPr>
                <w:rFonts w:ascii="宋体" w:hAnsi="宋体"/>
              </w:rPr>
            </w:pPr>
            <w:r>
              <w:rPr>
                <w:rFonts w:hint="eastAsia" w:ascii="宋体" w:hAnsi="宋体" w:cs="宋体"/>
              </w:rPr>
              <w:t>招标范围</w:t>
            </w:r>
          </w:p>
        </w:tc>
        <w:tc>
          <w:tcPr>
            <w:tcW w:w="6843" w:type="dxa"/>
            <w:gridSpan w:val="2"/>
            <w:vAlign w:val="center"/>
          </w:tcPr>
          <w:p>
            <w:pPr>
              <w:pStyle w:val="43"/>
              <w:spacing w:line="360" w:lineRule="auto"/>
              <w:ind w:firstLineChars="0"/>
              <w:rPr>
                <w:rFonts w:ascii="宋体" w:hAnsi="宋体" w:cs="宋体"/>
                <w:szCs w:val="21"/>
                <w:u w:val="single"/>
              </w:rPr>
            </w:pPr>
            <w:r>
              <w:rPr>
                <w:rFonts w:hint="eastAsia" w:ascii="宋体" w:hAnsi="宋体" w:cs="宋体"/>
                <w:color w:val="000000" w:themeColor="text1"/>
                <w:szCs w:val="21"/>
              </w:rPr>
              <w:t>本次招标范围：</w:t>
            </w:r>
            <w:r>
              <w:rPr>
                <w:rFonts w:hint="eastAsia" w:ascii="宋体" w:hAnsi="宋体" w:cs="宋体"/>
                <w:b/>
                <w:color w:val="000000" w:themeColor="text1"/>
                <w:szCs w:val="21"/>
                <w:u w:val="single"/>
              </w:rPr>
              <w:t>郑州金科城项目</w:t>
            </w:r>
            <w:r>
              <w:rPr>
                <w:rFonts w:hint="eastAsia" w:ascii="宋体" w:hAnsi="宋体" w:cs="宋体"/>
                <w:b/>
                <w:color w:val="000000" w:themeColor="text1"/>
                <w:szCs w:val="21"/>
                <w:u w:val="single"/>
                <w:lang w:val="en-US" w:eastAsia="zh-CN"/>
              </w:rPr>
              <w:t>二</w:t>
            </w:r>
            <w:r>
              <w:rPr>
                <w:rFonts w:hint="eastAsia" w:ascii="宋体" w:hAnsi="宋体" w:cs="宋体"/>
                <w:b/>
                <w:color w:val="000000" w:themeColor="text1"/>
                <w:szCs w:val="21"/>
                <w:u w:val="single"/>
              </w:rPr>
              <w:t>期B标段（G</w:t>
            </w:r>
            <w:r>
              <w:rPr>
                <w:rFonts w:hint="eastAsia" w:ascii="宋体" w:hAnsi="宋体" w:cs="宋体"/>
                <w:b/>
                <w:color w:val="000000" w:themeColor="text1"/>
                <w:szCs w:val="21"/>
                <w:u w:val="single"/>
                <w:lang w:val="en-US" w:eastAsia="zh-CN"/>
              </w:rPr>
              <w:t>9</w:t>
            </w:r>
            <w:r>
              <w:rPr>
                <w:rFonts w:hint="eastAsia" w:ascii="宋体" w:hAnsi="宋体" w:cs="宋体"/>
                <w:b/>
                <w:color w:val="000000" w:themeColor="text1"/>
                <w:szCs w:val="21"/>
                <w:u w:val="single"/>
              </w:rPr>
              <w:t>、G</w:t>
            </w:r>
            <w:r>
              <w:rPr>
                <w:rFonts w:hint="eastAsia" w:ascii="宋体" w:hAnsi="宋体" w:cs="宋体"/>
                <w:b/>
                <w:color w:val="000000" w:themeColor="text1"/>
                <w:szCs w:val="21"/>
                <w:u w:val="single"/>
                <w:lang w:val="en-US" w:eastAsia="zh-CN"/>
              </w:rPr>
              <w:t>11</w:t>
            </w:r>
            <w:r>
              <w:rPr>
                <w:rFonts w:hint="eastAsia" w:ascii="宋体" w:hAnsi="宋体" w:cs="宋体"/>
                <w:b/>
                <w:color w:val="000000" w:themeColor="text1"/>
                <w:szCs w:val="21"/>
                <w:u w:val="single"/>
              </w:rPr>
              <w:t>、G</w:t>
            </w:r>
            <w:r>
              <w:rPr>
                <w:rFonts w:hint="eastAsia" w:ascii="宋体" w:hAnsi="宋体" w:cs="宋体"/>
                <w:b/>
                <w:color w:val="000000" w:themeColor="text1"/>
                <w:szCs w:val="21"/>
                <w:u w:val="single"/>
                <w:lang w:val="en-US" w:eastAsia="zh-CN"/>
              </w:rPr>
              <w:t>13</w:t>
            </w:r>
            <w:r>
              <w:rPr>
                <w:rFonts w:hint="eastAsia" w:ascii="宋体" w:hAnsi="宋体" w:cs="宋体"/>
                <w:b/>
                <w:color w:val="000000" w:themeColor="text1"/>
                <w:szCs w:val="21"/>
                <w:u w:val="single"/>
              </w:rPr>
              <w:t>、D</w:t>
            </w:r>
            <w:r>
              <w:rPr>
                <w:rFonts w:hint="eastAsia" w:ascii="宋体" w:hAnsi="宋体" w:cs="宋体"/>
                <w:b/>
                <w:color w:val="000000" w:themeColor="text1"/>
                <w:szCs w:val="21"/>
                <w:u w:val="single"/>
                <w:lang w:val="en-US" w:eastAsia="zh-CN"/>
              </w:rPr>
              <w:t>8</w:t>
            </w:r>
            <w:r>
              <w:rPr>
                <w:rFonts w:hint="eastAsia" w:ascii="宋体" w:hAnsi="宋体" w:cs="宋体"/>
                <w:b/>
                <w:color w:val="000000" w:themeColor="text1"/>
                <w:szCs w:val="21"/>
                <w:u w:val="single"/>
              </w:rPr>
              <w:t>、D</w:t>
            </w:r>
            <w:r>
              <w:rPr>
                <w:rFonts w:hint="eastAsia" w:ascii="宋体" w:hAnsi="宋体" w:cs="宋体"/>
                <w:b/>
                <w:color w:val="000000" w:themeColor="text1"/>
                <w:szCs w:val="21"/>
                <w:u w:val="single"/>
                <w:lang w:val="en-US" w:eastAsia="zh-CN"/>
              </w:rPr>
              <w:t>10</w:t>
            </w:r>
            <w:r>
              <w:rPr>
                <w:rFonts w:hint="eastAsia" w:ascii="宋体" w:hAnsi="宋体" w:cs="宋体"/>
                <w:b/>
                <w:color w:val="000000" w:themeColor="text1"/>
                <w:szCs w:val="21"/>
                <w:u w:val="single"/>
              </w:rPr>
              <w:t>、D</w:t>
            </w:r>
            <w:r>
              <w:rPr>
                <w:rFonts w:hint="eastAsia" w:ascii="宋体" w:hAnsi="宋体" w:cs="宋体"/>
                <w:b/>
                <w:color w:val="000000" w:themeColor="text1"/>
                <w:szCs w:val="21"/>
                <w:u w:val="single"/>
                <w:lang w:val="en-US" w:eastAsia="zh-CN"/>
              </w:rPr>
              <w:t>12</w:t>
            </w:r>
            <w:r>
              <w:rPr>
                <w:rFonts w:hint="eastAsia" w:ascii="宋体" w:hAnsi="宋体" w:cs="宋体"/>
                <w:b/>
                <w:color w:val="000000" w:themeColor="text1"/>
                <w:szCs w:val="21"/>
                <w:u w:val="single"/>
              </w:rPr>
              <w:t>、地下车库</w:t>
            </w:r>
            <w:r>
              <w:rPr>
                <w:rFonts w:hint="eastAsia" w:ascii="宋体" w:hAnsi="宋体" w:cs="宋体"/>
                <w:b/>
                <w:color w:val="000000" w:themeColor="text1"/>
                <w:szCs w:val="21"/>
                <w:u w:val="single"/>
                <w:lang w:eastAsia="zh-CN"/>
              </w:rPr>
              <w:t>）。</w:t>
            </w:r>
            <w:r>
              <w:rPr>
                <w:rFonts w:hint="eastAsia" w:ascii="宋体" w:hAnsi="宋体" w:cs="宋体"/>
                <w:color w:val="000000" w:themeColor="text1"/>
                <w:szCs w:val="21"/>
              </w:rPr>
              <w:t>招</w:t>
            </w:r>
            <w:r>
              <w:rPr>
                <w:rFonts w:hint="eastAsia" w:ascii="宋体" w:hAnsi="宋体" w:cs="宋体"/>
                <w:szCs w:val="21"/>
              </w:rPr>
              <w:t>标人有权根据现场实际情况，有权选择一或几个投标人施工上述全部或部分工程，并在合同签订前和施工过程中根据需要调整中标人的施工区域（增加或减少上述承包范围）。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641" w:type="dxa"/>
            <w:vAlign w:val="center"/>
          </w:tcPr>
          <w:p>
            <w:pPr>
              <w:spacing w:line="360" w:lineRule="auto"/>
              <w:jc w:val="center"/>
              <w:rPr>
                <w:rFonts w:ascii="宋体" w:hAnsi="宋体" w:cs="宋体"/>
              </w:rPr>
            </w:pPr>
            <w:r>
              <w:rPr>
                <w:rFonts w:ascii="宋体" w:hAnsi="宋体" w:cs="宋体"/>
              </w:rPr>
              <w:t>4</w:t>
            </w:r>
          </w:p>
        </w:tc>
        <w:tc>
          <w:tcPr>
            <w:tcW w:w="1296" w:type="dxa"/>
            <w:vAlign w:val="center"/>
          </w:tcPr>
          <w:p>
            <w:pPr>
              <w:spacing w:line="360" w:lineRule="auto"/>
              <w:rPr>
                <w:rFonts w:ascii="宋体" w:hAnsi="宋体"/>
              </w:rPr>
            </w:pPr>
            <w:r>
              <w:rPr>
                <w:rFonts w:hint="eastAsia" w:ascii="宋体" w:hAnsi="宋体" w:cs="宋体"/>
              </w:rPr>
              <w:t>招标方式</w:t>
            </w:r>
          </w:p>
        </w:tc>
        <w:tc>
          <w:tcPr>
            <w:tcW w:w="6843" w:type="dxa"/>
            <w:gridSpan w:val="2"/>
            <w:vAlign w:val="center"/>
          </w:tcPr>
          <w:p>
            <w:pPr>
              <w:spacing w:line="360" w:lineRule="auto"/>
              <w:rPr>
                <w:rFonts w:ascii="宋体" w:hAnsi="宋体"/>
              </w:rPr>
            </w:pPr>
            <w:r>
              <w:rPr>
                <w:rFonts w:hint="eastAsia" w:ascii="宋体" w:hAnsi="宋体" w:cs="宋体"/>
                <w:lang w:eastAsia="zh-CN"/>
              </w:rPr>
              <w:t>公开</w:t>
            </w:r>
            <w:r>
              <w:rPr>
                <w:rFonts w:hint="eastAsia" w:ascii="宋体" w:hAnsi="宋体" w:cs="宋体"/>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641" w:type="dxa"/>
            <w:vAlign w:val="center"/>
          </w:tcPr>
          <w:p>
            <w:pPr>
              <w:spacing w:line="360" w:lineRule="auto"/>
              <w:jc w:val="center"/>
              <w:rPr>
                <w:rFonts w:ascii="宋体" w:hAnsi="宋体" w:cs="宋体"/>
              </w:rPr>
            </w:pPr>
            <w:r>
              <w:rPr>
                <w:rFonts w:ascii="宋体" w:hAnsi="宋体" w:cs="宋体"/>
              </w:rPr>
              <w:t>5</w:t>
            </w:r>
          </w:p>
        </w:tc>
        <w:tc>
          <w:tcPr>
            <w:tcW w:w="1296" w:type="dxa"/>
            <w:vAlign w:val="center"/>
          </w:tcPr>
          <w:p>
            <w:pPr>
              <w:spacing w:line="360" w:lineRule="auto"/>
              <w:rPr>
                <w:rFonts w:ascii="宋体" w:hAnsi="宋体"/>
              </w:rPr>
            </w:pPr>
            <w:r>
              <w:rPr>
                <w:rFonts w:hint="eastAsia" w:ascii="宋体" w:hAnsi="宋体" w:cs="宋体"/>
              </w:rPr>
              <w:t>承包方式</w:t>
            </w:r>
          </w:p>
        </w:tc>
        <w:tc>
          <w:tcPr>
            <w:tcW w:w="6843" w:type="dxa"/>
            <w:gridSpan w:val="2"/>
            <w:vAlign w:val="center"/>
          </w:tcPr>
          <w:p>
            <w:pPr>
              <w:spacing w:line="360" w:lineRule="auto"/>
              <w:rPr>
                <w:rFonts w:ascii="宋体" w:hAnsi="宋体"/>
              </w:rPr>
            </w:pPr>
            <w:r>
              <w:rPr>
                <w:rFonts w:hint="eastAsia" w:ascii="宋体" w:hAnsi="宋体" w:cs="宋体"/>
                <w:color w:val="000000" w:themeColor="text1"/>
              </w:rPr>
              <w:t>以建筑平米包干单价的方</w:t>
            </w:r>
            <w:r>
              <w:rPr>
                <w:rFonts w:hint="eastAsia" w:ascii="宋体" w:hAnsi="宋体" w:cs="宋体"/>
              </w:rPr>
              <w:t>式。（招标人有权在合同签订之前随时更改承包方式）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trPr>
        <w:tc>
          <w:tcPr>
            <w:tcW w:w="641" w:type="dxa"/>
            <w:vAlign w:val="center"/>
          </w:tcPr>
          <w:p>
            <w:pPr>
              <w:spacing w:line="360" w:lineRule="auto"/>
              <w:jc w:val="center"/>
              <w:rPr>
                <w:rFonts w:ascii="宋体" w:hAnsi="宋体" w:cs="宋体"/>
              </w:rPr>
            </w:pPr>
            <w:r>
              <w:rPr>
                <w:rFonts w:ascii="宋体" w:hAnsi="宋体" w:cs="宋体"/>
              </w:rPr>
              <w:t>6</w:t>
            </w:r>
          </w:p>
        </w:tc>
        <w:tc>
          <w:tcPr>
            <w:tcW w:w="1296" w:type="dxa"/>
            <w:vAlign w:val="center"/>
          </w:tcPr>
          <w:p>
            <w:pPr>
              <w:spacing w:line="360" w:lineRule="auto"/>
              <w:rPr>
                <w:rFonts w:ascii="宋体" w:hAnsi="宋体"/>
              </w:rPr>
            </w:pPr>
            <w:r>
              <w:rPr>
                <w:rFonts w:hint="eastAsia" w:ascii="宋体" w:hAnsi="宋体" w:cs="宋体"/>
              </w:rPr>
              <w:t>工期要求</w:t>
            </w:r>
          </w:p>
        </w:tc>
        <w:tc>
          <w:tcPr>
            <w:tcW w:w="6843" w:type="dxa"/>
            <w:gridSpan w:val="2"/>
            <w:vAlign w:val="center"/>
          </w:tcPr>
          <w:p>
            <w:pPr>
              <w:adjustRightInd w:val="0"/>
              <w:snapToGrid w:val="0"/>
              <w:spacing w:line="360" w:lineRule="auto"/>
              <w:rPr>
                <w:rFonts w:ascii="宋体" w:hAnsi="宋体"/>
              </w:rPr>
            </w:pPr>
            <w:r>
              <w:rPr>
                <w:rFonts w:hint="eastAsia" w:ascii="宋体" w:hAnsi="宋体" w:cs="宋体"/>
              </w:rPr>
              <w:t>开工日期：具体开工日期以招标人的通知为准。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641" w:type="dxa"/>
            <w:vAlign w:val="center"/>
          </w:tcPr>
          <w:p>
            <w:pPr>
              <w:spacing w:line="360" w:lineRule="auto"/>
              <w:jc w:val="center"/>
              <w:rPr>
                <w:rFonts w:ascii="宋体" w:hAnsi="宋体" w:cs="宋体"/>
              </w:rPr>
            </w:pPr>
            <w:r>
              <w:rPr>
                <w:rFonts w:ascii="宋体" w:hAnsi="宋体" w:cs="宋体"/>
              </w:rPr>
              <w:t>7</w:t>
            </w:r>
          </w:p>
        </w:tc>
        <w:tc>
          <w:tcPr>
            <w:tcW w:w="1296" w:type="dxa"/>
            <w:vAlign w:val="center"/>
          </w:tcPr>
          <w:p>
            <w:pPr>
              <w:spacing w:line="360" w:lineRule="auto"/>
              <w:rPr>
                <w:rFonts w:ascii="宋体" w:hAnsi="宋体"/>
              </w:rPr>
            </w:pPr>
            <w:r>
              <w:rPr>
                <w:rFonts w:hint="eastAsia" w:ascii="宋体" w:hAnsi="宋体" w:cs="宋体"/>
              </w:rPr>
              <w:t>投标人资质</w:t>
            </w:r>
          </w:p>
        </w:tc>
        <w:tc>
          <w:tcPr>
            <w:tcW w:w="6843" w:type="dxa"/>
            <w:gridSpan w:val="2"/>
            <w:vAlign w:val="center"/>
          </w:tcPr>
          <w:p>
            <w:pPr>
              <w:spacing w:line="360" w:lineRule="auto"/>
              <w:rPr>
                <w:rFonts w:ascii="宋体" w:hAnsi="宋体"/>
              </w:rPr>
            </w:pPr>
            <w:r>
              <w:rPr>
                <w:rFonts w:hint="eastAsia" w:ascii="宋体" w:hAnsi="宋体" w:cs="宋体"/>
              </w:rPr>
              <w:t>具有独立法人资格并符合相关工程内容资质要求，被邀请的施工单位。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641" w:type="dxa"/>
            <w:vAlign w:val="center"/>
          </w:tcPr>
          <w:p>
            <w:pPr>
              <w:spacing w:line="360" w:lineRule="auto"/>
              <w:jc w:val="center"/>
              <w:rPr>
                <w:rFonts w:ascii="宋体" w:hAnsi="宋体" w:cs="宋体"/>
              </w:rPr>
            </w:pPr>
            <w:r>
              <w:rPr>
                <w:rFonts w:ascii="宋体" w:hAnsi="宋体" w:cs="宋体"/>
              </w:rPr>
              <w:t>8</w:t>
            </w:r>
          </w:p>
        </w:tc>
        <w:tc>
          <w:tcPr>
            <w:tcW w:w="1296" w:type="dxa"/>
            <w:vAlign w:val="center"/>
          </w:tcPr>
          <w:p>
            <w:pPr>
              <w:spacing w:line="360" w:lineRule="auto"/>
              <w:rPr>
                <w:rFonts w:ascii="宋体" w:hAnsi="宋体"/>
              </w:rPr>
            </w:pPr>
            <w:r>
              <w:rPr>
                <w:rFonts w:hint="eastAsia" w:ascii="宋体" w:hAnsi="宋体" w:cs="宋体"/>
              </w:rPr>
              <w:t>投标有效期</w:t>
            </w:r>
          </w:p>
        </w:tc>
        <w:tc>
          <w:tcPr>
            <w:tcW w:w="6843" w:type="dxa"/>
            <w:gridSpan w:val="2"/>
            <w:vAlign w:val="center"/>
          </w:tcPr>
          <w:p>
            <w:pPr>
              <w:spacing w:line="360" w:lineRule="auto"/>
              <w:ind w:firstLine="210" w:firstLineChars="100"/>
              <w:rPr>
                <w:rFonts w:ascii="宋体" w:hAnsi="宋体"/>
              </w:rPr>
            </w:pPr>
            <w:r>
              <w:rPr>
                <w:rFonts w:hint="eastAsia" w:ascii="宋体" w:hAnsi="宋体" w:cs="宋体"/>
                <w:u w:val="single"/>
              </w:rPr>
              <w:t xml:space="preserve">  </w:t>
            </w:r>
            <w:r>
              <w:rPr>
                <w:rFonts w:hint="eastAsia" w:ascii="宋体" w:hAnsi="宋体" w:cs="宋体"/>
                <w:u w:val="single"/>
                <w:lang w:val="en-US" w:eastAsia="zh-CN"/>
              </w:rPr>
              <w:t>15</w:t>
            </w:r>
            <w:r>
              <w:rPr>
                <w:rFonts w:hint="eastAsia" w:ascii="宋体" w:hAnsi="宋体" w:cs="宋体"/>
                <w:u w:val="single"/>
              </w:rPr>
              <w:t xml:space="preserve">  </w:t>
            </w:r>
            <w:r>
              <w:rPr>
                <w:rFonts w:hint="eastAsia" w:ascii="宋体"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8" w:hRule="atLeast"/>
        </w:trPr>
        <w:tc>
          <w:tcPr>
            <w:tcW w:w="641" w:type="dxa"/>
            <w:vAlign w:val="center"/>
          </w:tcPr>
          <w:p>
            <w:pPr>
              <w:spacing w:line="360" w:lineRule="auto"/>
              <w:jc w:val="center"/>
              <w:rPr>
                <w:rFonts w:ascii="宋体" w:hAnsi="宋体" w:cs="宋体"/>
              </w:rPr>
            </w:pPr>
            <w:r>
              <w:rPr>
                <w:rFonts w:ascii="宋体" w:hAnsi="宋体" w:cs="宋体"/>
              </w:rPr>
              <w:t>9</w:t>
            </w:r>
          </w:p>
        </w:tc>
        <w:tc>
          <w:tcPr>
            <w:tcW w:w="1296" w:type="dxa"/>
            <w:vAlign w:val="center"/>
          </w:tcPr>
          <w:p>
            <w:pPr>
              <w:spacing w:line="360" w:lineRule="auto"/>
              <w:rPr>
                <w:rFonts w:ascii="宋体" w:hAnsi="宋体"/>
              </w:rPr>
            </w:pPr>
            <w:r>
              <w:rPr>
                <w:rFonts w:hint="eastAsia" w:ascii="宋体" w:hAnsi="宋体" w:cs="宋体"/>
              </w:rPr>
              <w:t>投标保证金</w:t>
            </w:r>
          </w:p>
        </w:tc>
        <w:tc>
          <w:tcPr>
            <w:tcW w:w="6843" w:type="dxa"/>
            <w:gridSpan w:val="2"/>
            <w:vAlign w:val="center"/>
          </w:tcPr>
          <w:p>
            <w:pPr>
              <w:spacing w:line="360" w:lineRule="auto"/>
              <w:rPr>
                <w:rFonts w:ascii="宋体" w:hAnsi="宋体" w:cs="宋体"/>
              </w:rPr>
            </w:pPr>
            <w:r>
              <w:rPr>
                <w:rFonts w:hint="eastAsia" w:ascii="宋体" w:hAnsi="宋体" w:cs="宋体"/>
              </w:rPr>
              <w:t>投标保证金的形式：投标人应确保投标保证金以电汇方式到达招标人指定的银行账户，并换取收款人开具的收据。</w:t>
            </w:r>
          </w:p>
          <w:p>
            <w:pPr>
              <w:spacing w:line="360" w:lineRule="auto"/>
              <w:rPr>
                <w:rFonts w:ascii="宋体" w:hAnsi="宋体" w:cs="宋体"/>
              </w:rPr>
            </w:pPr>
            <w:r>
              <w:rPr>
                <w:rFonts w:hint="eastAsia" w:ascii="宋体" w:hAnsi="宋体" w:cs="宋体"/>
              </w:rPr>
              <w:t>投标保证金金额：</w:t>
            </w:r>
            <w:r>
              <w:rPr>
                <w:rFonts w:hint="eastAsia" w:ascii="宋体" w:hAnsi="宋体" w:cs="宋体"/>
                <w:u w:val="single"/>
                <w:lang w:val="en-US" w:eastAsia="zh-CN"/>
              </w:rPr>
              <w:t>1</w:t>
            </w:r>
            <w:r>
              <w:rPr>
                <w:rFonts w:hint="eastAsia" w:ascii="宋体" w:hAnsi="宋体" w:cs="宋体"/>
                <w:u w:val="single"/>
              </w:rPr>
              <w:t>00000.00</w:t>
            </w:r>
            <w:r>
              <w:rPr>
                <w:rFonts w:hint="eastAsia" w:ascii="宋体" w:hAnsi="宋体" w:cs="宋体"/>
              </w:rPr>
              <w:t>元，投标人凭投标保证金收据领取招标文件。</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641" w:type="dxa"/>
            <w:vAlign w:val="center"/>
          </w:tcPr>
          <w:p>
            <w:pPr>
              <w:spacing w:line="360" w:lineRule="auto"/>
              <w:jc w:val="center"/>
              <w:rPr>
                <w:rFonts w:ascii="宋体" w:hAnsi="宋体" w:cs="宋体"/>
              </w:rPr>
            </w:pPr>
            <w:r>
              <w:rPr>
                <w:rFonts w:ascii="宋体" w:hAnsi="宋体" w:cs="宋体"/>
              </w:rPr>
              <w:t>10</w:t>
            </w:r>
          </w:p>
        </w:tc>
        <w:tc>
          <w:tcPr>
            <w:tcW w:w="1296" w:type="dxa"/>
            <w:vAlign w:val="center"/>
          </w:tcPr>
          <w:p>
            <w:pPr>
              <w:spacing w:line="360" w:lineRule="auto"/>
              <w:rPr>
                <w:rFonts w:ascii="宋体" w:hAnsi="宋体"/>
              </w:rPr>
            </w:pPr>
            <w:r>
              <w:rPr>
                <w:rFonts w:hint="eastAsia" w:ascii="宋体" w:hAnsi="宋体" w:cs="宋体"/>
              </w:rPr>
              <w:t>招标会及现场勘察</w:t>
            </w:r>
          </w:p>
        </w:tc>
        <w:tc>
          <w:tcPr>
            <w:tcW w:w="6843" w:type="dxa"/>
            <w:gridSpan w:val="2"/>
            <w:vAlign w:val="center"/>
          </w:tcPr>
          <w:p>
            <w:pPr>
              <w:spacing w:line="360" w:lineRule="auto"/>
              <w:rPr>
                <w:rFonts w:ascii="宋体" w:hAnsi="宋体"/>
              </w:rPr>
            </w:pPr>
            <w:r>
              <w:rPr>
                <w:rFonts w:hint="eastAsia" w:ascii="宋体" w:hAnsi="宋体" w:cs="宋体"/>
              </w:rPr>
              <w:t>投标人自行组织现场勘查，并承担勘查的费用。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1" w:type="dxa"/>
            <w:vAlign w:val="center"/>
          </w:tcPr>
          <w:p>
            <w:pPr>
              <w:spacing w:line="360" w:lineRule="auto"/>
              <w:jc w:val="center"/>
              <w:rPr>
                <w:rFonts w:ascii="宋体" w:hAnsi="宋体" w:cs="宋体"/>
              </w:rPr>
            </w:pPr>
            <w:r>
              <w:rPr>
                <w:rFonts w:ascii="宋体" w:hAnsi="宋体" w:cs="宋体"/>
              </w:rPr>
              <w:t>12</w:t>
            </w:r>
          </w:p>
        </w:tc>
        <w:tc>
          <w:tcPr>
            <w:tcW w:w="1296" w:type="dxa"/>
            <w:vAlign w:val="center"/>
          </w:tcPr>
          <w:p>
            <w:pPr>
              <w:spacing w:line="360" w:lineRule="auto"/>
              <w:rPr>
                <w:rFonts w:ascii="宋体" w:hAnsi="宋体"/>
              </w:rPr>
            </w:pPr>
            <w:r>
              <w:rPr>
                <w:rFonts w:hint="eastAsia" w:ascii="宋体" w:hAnsi="宋体" w:cs="宋体"/>
              </w:rPr>
              <w:t>标前答疑</w:t>
            </w:r>
          </w:p>
        </w:tc>
        <w:tc>
          <w:tcPr>
            <w:tcW w:w="6843" w:type="dxa"/>
            <w:gridSpan w:val="2"/>
            <w:vAlign w:val="center"/>
          </w:tcPr>
          <w:p>
            <w:pPr>
              <w:widowControl/>
              <w:spacing w:line="360" w:lineRule="auto"/>
              <w:jc w:val="left"/>
              <w:rPr>
                <w:rFonts w:ascii="宋体" w:hAnsi="宋体"/>
              </w:rPr>
            </w:pPr>
            <w:r>
              <w:rPr>
                <w:rFonts w:hint="eastAsia" w:ascii="宋体" w:hAnsi="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41" w:type="dxa"/>
            <w:vAlign w:val="center"/>
          </w:tcPr>
          <w:p>
            <w:pPr>
              <w:spacing w:line="360" w:lineRule="auto"/>
              <w:jc w:val="center"/>
              <w:rPr>
                <w:rFonts w:ascii="宋体" w:hAnsi="宋体" w:cs="宋体"/>
              </w:rPr>
            </w:pPr>
            <w:r>
              <w:rPr>
                <w:rFonts w:ascii="宋体" w:hAnsi="宋体" w:cs="宋体"/>
              </w:rPr>
              <w:t>13</w:t>
            </w:r>
          </w:p>
        </w:tc>
        <w:tc>
          <w:tcPr>
            <w:tcW w:w="1296" w:type="dxa"/>
            <w:vAlign w:val="center"/>
          </w:tcPr>
          <w:p>
            <w:pPr>
              <w:spacing w:line="360" w:lineRule="auto"/>
              <w:rPr>
                <w:rFonts w:ascii="宋体" w:hAnsi="宋体"/>
              </w:rPr>
            </w:pPr>
            <w:r>
              <w:rPr>
                <w:rFonts w:hint="eastAsia" w:ascii="宋体" w:hAnsi="宋体" w:cs="宋体"/>
              </w:rPr>
              <w:t>投标文件份数</w:t>
            </w:r>
          </w:p>
        </w:tc>
        <w:tc>
          <w:tcPr>
            <w:tcW w:w="6843" w:type="dxa"/>
            <w:gridSpan w:val="2"/>
            <w:vAlign w:val="center"/>
          </w:tcPr>
          <w:p>
            <w:pPr>
              <w:spacing w:line="360" w:lineRule="auto"/>
              <w:rPr>
                <w:rFonts w:ascii="宋体" w:hAnsi="宋体" w:cs="宋体"/>
              </w:rPr>
            </w:pPr>
            <w:r>
              <w:rPr>
                <w:rFonts w:hint="eastAsia" w:ascii="宋体" w:hAnsi="宋体" w:cs="宋体"/>
              </w:rPr>
              <w:t>商务标正本</w:t>
            </w:r>
            <w:r>
              <w:rPr>
                <w:rFonts w:ascii="宋体" w:hAnsi="宋体" w:cs="宋体"/>
              </w:rPr>
              <w:t>,</w:t>
            </w:r>
            <w:r>
              <w:rPr>
                <w:rFonts w:hint="eastAsia" w:ascii="宋体" w:hAnsi="宋体" w:cs="宋体"/>
              </w:rPr>
              <w:t>副本各一份；技术标正本</w:t>
            </w:r>
            <w:r>
              <w:rPr>
                <w:rFonts w:ascii="宋体" w:hAnsi="宋体" w:cs="宋体"/>
              </w:rPr>
              <w:t>,</w:t>
            </w:r>
            <w:r>
              <w:rPr>
                <w:rFonts w:hint="eastAsia" w:ascii="宋体" w:hAnsi="宋体" w:cs="宋体"/>
              </w:rPr>
              <w:t>副本各一份；商务标、技术标电子文档（U盘）一份。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trPr>
        <w:tc>
          <w:tcPr>
            <w:tcW w:w="641" w:type="dxa"/>
            <w:vAlign w:val="center"/>
          </w:tcPr>
          <w:p>
            <w:pPr>
              <w:spacing w:line="360" w:lineRule="auto"/>
              <w:jc w:val="center"/>
              <w:rPr>
                <w:rFonts w:ascii="宋体" w:hAnsi="宋体" w:cs="宋体"/>
              </w:rPr>
            </w:pPr>
            <w:r>
              <w:rPr>
                <w:rFonts w:ascii="宋体" w:hAnsi="宋体" w:cs="宋体"/>
              </w:rPr>
              <w:t>14</w:t>
            </w:r>
          </w:p>
        </w:tc>
        <w:tc>
          <w:tcPr>
            <w:tcW w:w="1296" w:type="dxa"/>
            <w:vAlign w:val="center"/>
          </w:tcPr>
          <w:p>
            <w:pPr>
              <w:spacing w:line="360" w:lineRule="auto"/>
              <w:rPr>
                <w:rFonts w:ascii="宋体" w:hAnsi="宋体"/>
              </w:rPr>
            </w:pPr>
            <w:r>
              <w:rPr>
                <w:rFonts w:hint="eastAsia" w:ascii="宋体" w:hAnsi="宋体" w:cs="宋体"/>
              </w:rPr>
              <w:t>投标截止时间及投标书送达地点</w:t>
            </w:r>
          </w:p>
        </w:tc>
        <w:tc>
          <w:tcPr>
            <w:tcW w:w="1790" w:type="dxa"/>
            <w:vAlign w:val="center"/>
          </w:tcPr>
          <w:p>
            <w:pPr>
              <w:spacing w:line="360" w:lineRule="auto"/>
              <w:rPr>
                <w:rFonts w:ascii="宋体" w:hAnsi="宋体"/>
                <w:color w:val="FF0000"/>
              </w:rPr>
            </w:pPr>
            <w:r>
              <w:rPr>
                <w:rFonts w:ascii="宋体" w:hAnsi="宋体" w:cs="宋体"/>
                <w:color w:val="FF0000"/>
                <w:u w:val="single"/>
              </w:rPr>
              <w:t>201</w:t>
            </w:r>
            <w:r>
              <w:rPr>
                <w:rFonts w:hint="eastAsia" w:ascii="宋体" w:hAnsi="宋体" w:cs="宋体"/>
                <w:color w:val="FF0000"/>
                <w:u w:val="single"/>
                <w:lang w:val="en-US" w:eastAsia="zh-CN"/>
              </w:rPr>
              <w:t>9</w:t>
            </w:r>
            <w:r>
              <w:rPr>
                <w:rFonts w:hint="eastAsia" w:ascii="宋体" w:hAnsi="宋体" w:cs="宋体"/>
                <w:color w:val="FF0000"/>
              </w:rPr>
              <w:t>年</w:t>
            </w:r>
            <w:r>
              <w:rPr>
                <w:rFonts w:hint="eastAsia" w:ascii="宋体" w:hAnsi="宋体" w:cs="宋体"/>
                <w:color w:val="FF0000"/>
                <w:u w:val="single"/>
                <w:lang w:val="en-US" w:eastAsia="zh-CN"/>
              </w:rPr>
              <w:t>8</w:t>
            </w:r>
            <w:r>
              <w:rPr>
                <w:rFonts w:hint="eastAsia" w:ascii="宋体" w:hAnsi="宋体" w:cs="宋体"/>
                <w:color w:val="FF0000"/>
              </w:rPr>
              <w:t>月</w:t>
            </w:r>
            <w:r>
              <w:rPr>
                <w:rFonts w:hint="eastAsia" w:ascii="宋体" w:hAnsi="宋体" w:cs="宋体"/>
                <w:color w:val="FF0000"/>
                <w:u w:val="single"/>
                <w:lang w:val="en-US" w:eastAsia="zh-CN"/>
              </w:rPr>
              <w:t>5</w:t>
            </w:r>
            <w:r>
              <w:rPr>
                <w:rFonts w:hint="eastAsia" w:ascii="宋体" w:hAnsi="宋体" w:cs="宋体"/>
                <w:color w:val="FF0000"/>
              </w:rPr>
              <w:t>日1</w:t>
            </w:r>
            <w:r>
              <w:rPr>
                <w:rFonts w:ascii="宋体" w:hAnsi="宋体" w:cs="宋体"/>
                <w:color w:val="FF0000"/>
                <w:u w:val="single"/>
              </w:rPr>
              <w:t>2:00</w:t>
            </w:r>
            <w:r>
              <w:rPr>
                <w:rFonts w:hint="eastAsia" w:ascii="宋体" w:hAnsi="宋体" w:cs="宋体"/>
                <w:color w:val="FF0000"/>
              </w:rPr>
              <w:t>时</w:t>
            </w:r>
          </w:p>
          <w:p>
            <w:pPr>
              <w:spacing w:line="360" w:lineRule="auto"/>
              <w:rPr>
                <w:rFonts w:ascii="宋体" w:hAnsi="宋体"/>
              </w:rPr>
            </w:pPr>
            <w:r>
              <w:rPr>
                <w:rFonts w:hint="eastAsia" w:ascii="宋体" w:hAnsi="宋体" w:cs="宋体"/>
              </w:rPr>
              <w:t>郑州金科城项目</w:t>
            </w:r>
          </w:p>
        </w:tc>
        <w:tc>
          <w:tcPr>
            <w:tcW w:w="5053" w:type="dxa"/>
            <w:vAlign w:val="center"/>
          </w:tcPr>
          <w:p>
            <w:pPr>
              <w:widowControl/>
              <w:spacing w:line="360" w:lineRule="auto"/>
              <w:jc w:val="left"/>
              <w:rPr>
                <w:rFonts w:hint="eastAsia" w:ascii="宋体" w:hAnsi="宋体" w:cs="宋体"/>
                <w:lang w:val="en-US" w:eastAsia="zh-CN"/>
              </w:rPr>
            </w:pPr>
            <w:r>
              <w:rPr>
                <w:rFonts w:hint="eastAsia" w:ascii="宋体" w:hAnsi="宋体" w:cs="宋体"/>
              </w:rPr>
              <w:t>联系人</w:t>
            </w:r>
            <w:r>
              <w:rPr>
                <w:rFonts w:ascii="宋体" w:hAnsi="宋体" w:cs="宋体"/>
              </w:rPr>
              <w:t>/</w:t>
            </w:r>
            <w:r>
              <w:rPr>
                <w:rFonts w:hint="eastAsia" w:ascii="宋体" w:hAnsi="宋体" w:cs="宋体"/>
              </w:rPr>
              <w:t>电话：</w:t>
            </w:r>
            <w:r>
              <w:rPr>
                <w:rFonts w:hint="eastAsia" w:ascii="宋体" w:hAnsi="宋体" w:cs="宋体"/>
                <w:lang w:val="en-US" w:eastAsia="zh-CN"/>
              </w:rPr>
              <w:t>15769390280 任君武</w:t>
            </w:r>
          </w:p>
          <w:p>
            <w:pPr>
              <w:widowControl/>
              <w:spacing w:line="360" w:lineRule="auto"/>
              <w:jc w:val="left"/>
              <w:rPr>
                <w:rFonts w:ascii="宋体" w:hAnsi="宋体" w:cs="宋体"/>
              </w:rPr>
            </w:pPr>
            <w:r>
              <w:rPr>
                <w:rFonts w:hint="eastAsia" w:ascii="宋体" w:hAnsi="宋体" w:cs="宋体"/>
              </w:rPr>
              <w:t>邮箱：</w:t>
            </w:r>
            <w:r>
              <w:fldChar w:fldCharType="begin"/>
            </w:r>
            <w:r>
              <w:instrText xml:space="preserve"> HYPERLINK "mailto:495403045@qq.com" </w:instrText>
            </w:r>
            <w:r>
              <w:fldChar w:fldCharType="separate"/>
            </w:r>
            <w:r>
              <w:rPr>
                <w:rStyle w:val="21"/>
                <w:rFonts w:hint="eastAsia" w:ascii="宋体" w:hAnsi="宋体" w:cs="宋体"/>
                <w:lang w:val="en-US" w:eastAsia="zh-CN"/>
              </w:rPr>
              <w:t>1395378083</w:t>
            </w:r>
            <w:r>
              <w:rPr>
                <w:rStyle w:val="21"/>
                <w:rFonts w:ascii="宋体" w:hAnsi="宋体" w:cs="宋体"/>
              </w:rPr>
              <w:t>@qq.com</w:t>
            </w:r>
            <w:r>
              <w:rPr>
                <w:rStyle w:val="21"/>
                <w:rFonts w:ascii="宋体" w:hAnsi="宋体" w:cs="宋体"/>
              </w:rPr>
              <w:fldChar w:fldCharType="end"/>
            </w:r>
          </w:p>
          <w:p>
            <w:pPr>
              <w:widowControl/>
              <w:spacing w:line="360" w:lineRule="auto"/>
              <w:jc w:val="left"/>
              <w:rPr>
                <w:rFonts w:ascii="宋体" w:hAnsi="宋体"/>
              </w:rPr>
            </w:pPr>
            <w:r>
              <w:rPr>
                <w:rFonts w:hint="eastAsia" w:ascii="宋体" w:hAnsi="宋体"/>
              </w:rPr>
              <w:t>由招标人自行确定开标时间。</w:t>
            </w:r>
          </w:p>
        </w:tc>
      </w:tr>
    </w:tbl>
    <w:p>
      <w:pPr>
        <w:pStyle w:val="39"/>
        <w:widowControl/>
        <w:spacing w:line="360" w:lineRule="auto"/>
        <w:ind w:firstLine="0" w:firstLineChars="0"/>
        <w:jc w:val="both"/>
        <w:rPr>
          <w:rFonts w:ascii="宋体" w:hAnsi="宋体" w:cs="宋体"/>
          <w:b/>
          <w:bCs/>
        </w:rPr>
      </w:pPr>
    </w:p>
    <w:p>
      <w:pPr>
        <w:pStyle w:val="39"/>
        <w:widowControl/>
        <w:numPr>
          <w:ilvl w:val="0"/>
          <w:numId w:val="3"/>
        </w:numPr>
        <w:spacing w:line="360" w:lineRule="auto"/>
        <w:ind w:firstLine="0" w:firstLineChars="0"/>
        <w:jc w:val="center"/>
        <w:rPr>
          <w:rFonts w:hint="eastAsia" w:ascii="宋体" w:hAnsi="宋体" w:cs="宋体"/>
          <w:b/>
          <w:bCs/>
          <w:sz w:val="28"/>
          <w:szCs w:val="28"/>
        </w:rPr>
      </w:pPr>
      <w:r>
        <w:rPr>
          <w:rFonts w:ascii="宋体" w:hAnsi="宋体"/>
          <w:b/>
          <w:bCs/>
          <w:sz w:val="28"/>
          <w:szCs w:val="28"/>
        </w:rPr>
        <w:t xml:space="preserve"> </w:t>
      </w:r>
      <w:r>
        <w:rPr>
          <w:rFonts w:hint="eastAsia" w:ascii="宋体" w:hAnsi="宋体" w:cs="宋体"/>
          <w:b/>
          <w:bCs/>
          <w:sz w:val="28"/>
          <w:szCs w:val="28"/>
        </w:rPr>
        <w:t>投标须知</w:t>
      </w:r>
    </w:p>
    <w:p>
      <w:pPr>
        <w:pStyle w:val="39"/>
        <w:widowControl/>
        <w:numPr>
          <w:ilvl w:val="0"/>
          <w:numId w:val="0"/>
        </w:numPr>
        <w:spacing w:line="360" w:lineRule="auto"/>
        <w:jc w:val="both"/>
        <w:rPr>
          <w:rFonts w:hint="eastAsia" w:ascii="宋体" w:hAnsi="宋体" w:cs="宋体"/>
          <w:b/>
          <w:bCs/>
        </w:rPr>
      </w:pPr>
    </w:p>
    <w:p>
      <w:pPr>
        <w:spacing w:line="360" w:lineRule="auto"/>
        <w:jc w:val="left"/>
        <w:outlineLvl w:val="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 总则</w:t>
      </w:r>
    </w:p>
    <w:p>
      <w:pPr>
        <w:spacing w:line="360" w:lineRule="auto"/>
        <w:rPr>
          <w:rFonts w:hint="eastAsia" w:asciiTheme="minorEastAsia" w:hAnsiTheme="minorEastAsia" w:eastAsiaTheme="minorEastAsia" w:cstheme="minorEastAsia"/>
          <w:b/>
          <w:color w:val="000000" w:themeColor="text1"/>
          <w:sz w:val="24"/>
          <w:szCs w:val="24"/>
          <w:u w:val="single"/>
        </w:rPr>
      </w:pPr>
      <w:r>
        <w:rPr>
          <w:rFonts w:hint="eastAsia" w:asciiTheme="minorEastAsia" w:hAnsiTheme="minorEastAsia" w:eastAsiaTheme="minorEastAsia" w:cstheme="minorEastAsia"/>
          <w:b/>
          <w:sz w:val="24"/>
          <w:szCs w:val="24"/>
        </w:rPr>
        <w:t>1.工程名称：</w:t>
      </w:r>
      <w:r>
        <w:rPr>
          <w:rFonts w:hint="eastAsia" w:asciiTheme="minorEastAsia" w:hAnsiTheme="minorEastAsia" w:eastAsiaTheme="minorEastAsia" w:cstheme="minorEastAsia"/>
          <w:color w:val="000000"/>
          <w:kern w:val="0"/>
          <w:sz w:val="24"/>
          <w:szCs w:val="24"/>
          <w:u w:val="single"/>
        </w:rPr>
        <w:t>郑州金科城项目</w:t>
      </w:r>
      <w:r>
        <w:rPr>
          <w:rFonts w:hint="eastAsia" w:asciiTheme="minorEastAsia" w:hAnsiTheme="minorEastAsia" w:eastAsiaTheme="minorEastAsia" w:cstheme="minorEastAsia"/>
          <w:color w:val="000000"/>
          <w:kern w:val="0"/>
          <w:sz w:val="24"/>
          <w:szCs w:val="24"/>
          <w:u w:val="single"/>
          <w:lang w:val="en-US" w:eastAsia="zh-CN"/>
        </w:rPr>
        <w:t>二</w:t>
      </w:r>
      <w:r>
        <w:rPr>
          <w:rFonts w:hint="eastAsia" w:asciiTheme="minorEastAsia" w:hAnsiTheme="minorEastAsia" w:eastAsiaTheme="minorEastAsia" w:cstheme="minorEastAsia"/>
          <w:color w:val="000000" w:themeColor="text1"/>
          <w:kern w:val="0"/>
          <w:sz w:val="24"/>
          <w:szCs w:val="24"/>
          <w:u w:val="single"/>
        </w:rPr>
        <w:t>期B标段</w:t>
      </w:r>
      <w:r>
        <w:rPr>
          <w:rFonts w:hint="eastAsia" w:asciiTheme="minorEastAsia" w:hAnsiTheme="minorEastAsia" w:eastAsiaTheme="minorEastAsia" w:cstheme="minorEastAsia"/>
          <w:b/>
          <w:bCs/>
          <w:color w:val="000000" w:themeColor="text1"/>
          <w:sz w:val="24"/>
          <w:szCs w:val="24"/>
          <w:u w:val="single"/>
        </w:rPr>
        <w:t>室内地坪装修工程</w:t>
      </w:r>
    </w:p>
    <w:p>
      <w:pPr>
        <w:spacing w:line="360" w:lineRule="auto"/>
        <w:jc w:val="left"/>
        <w:rPr>
          <w:rFonts w:hint="eastAsia" w:asciiTheme="minorEastAsia" w:hAnsiTheme="minorEastAsia" w:eastAsiaTheme="minorEastAsia" w:cstheme="minorEastAsia"/>
          <w:color w:val="000000"/>
          <w:kern w:val="0"/>
          <w:sz w:val="24"/>
          <w:szCs w:val="24"/>
          <w:u w:val="single"/>
        </w:rPr>
      </w:pPr>
      <w:r>
        <w:rPr>
          <w:rFonts w:hint="eastAsia" w:asciiTheme="minorEastAsia" w:hAnsiTheme="minorEastAsia" w:eastAsiaTheme="minorEastAsia" w:cstheme="minorEastAsia"/>
          <w:b/>
          <w:sz w:val="24"/>
          <w:szCs w:val="24"/>
        </w:rPr>
        <w:t>2.建设地点：</w:t>
      </w:r>
      <w:r>
        <w:rPr>
          <w:rFonts w:hint="eastAsia" w:asciiTheme="minorEastAsia" w:hAnsiTheme="minorEastAsia" w:eastAsiaTheme="minorEastAsia" w:cstheme="minorEastAsia"/>
          <w:color w:val="000000"/>
          <w:kern w:val="0"/>
          <w:sz w:val="24"/>
          <w:szCs w:val="24"/>
        </w:rPr>
        <w:t xml:space="preserve">郑州市高新区瑞达路以东科学大道以南郑州金科城项目 </w:t>
      </w:r>
    </w:p>
    <w:p>
      <w:pPr>
        <w:spacing w:line="360" w:lineRule="auto"/>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3.建设单位：</w:t>
      </w:r>
      <w:r>
        <w:rPr>
          <w:rFonts w:hint="eastAsia" w:asciiTheme="minorEastAsia" w:hAnsiTheme="minorEastAsia" w:eastAsiaTheme="minorEastAsia" w:cstheme="minorEastAsia"/>
          <w:sz w:val="24"/>
          <w:szCs w:val="24"/>
        </w:rPr>
        <w:t>郑州新银科置业有限公司</w:t>
      </w:r>
    </w:p>
    <w:p>
      <w:pPr>
        <w:spacing w:line="360" w:lineRule="auto"/>
        <w:ind w:left="316" w:hanging="361" w:hanging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4.工程规模及功能布局：（仅作为投标参考，不作为结算依据）</w:t>
      </w:r>
    </w:p>
    <w:tbl>
      <w:tblPr>
        <w:tblStyle w:val="17"/>
        <w:tblpPr w:leftFromText="180" w:rightFromText="180" w:vertAnchor="text" w:horzAnchor="page" w:tblpXSpec="center" w:tblpY="194"/>
        <w:tblOverlap w:val="never"/>
        <w:tblW w:w="8560" w:type="dxa"/>
        <w:jc w:val="center"/>
        <w:tblInd w:w="0" w:type="dxa"/>
        <w:tblLayout w:type="fixed"/>
        <w:tblCellMar>
          <w:top w:w="0" w:type="dxa"/>
          <w:left w:w="108" w:type="dxa"/>
          <w:bottom w:w="0" w:type="dxa"/>
          <w:right w:w="108" w:type="dxa"/>
        </w:tblCellMar>
      </w:tblPr>
      <w:tblGrid>
        <w:gridCol w:w="612"/>
        <w:gridCol w:w="2253"/>
        <w:gridCol w:w="2290"/>
        <w:gridCol w:w="3405"/>
      </w:tblGrid>
      <w:tr>
        <w:tblPrEx>
          <w:tblLayout w:type="fixed"/>
          <w:tblCellMar>
            <w:top w:w="0" w:type="dxa"/>
            <w:left w:w="108" w:type="dxa"/>
            <w:bottom w:w="0" w:type="dxa"/>
            <w:right w:w="108" w:type="dxa"/>
          </w:tblCellMar>
        </w:tblPrEx>
        <w:trPr>
          <w:trHeight w:val="619" w:hRule="atLeast"/>
          <w:jc w:val="center"/>
        </w:trPr>
        <w:tc>
          <w:tcPr>
            <w:tcW w:w="61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华文细黑" w:hAnsi="华文细黑" w:eastAsia="华文细黑" w:cs="宋体"/>
                <w:b/>
                <w:kern w:val="0"/>
              </w:rPr>
            </w:pPr>
          </w:p>
        </w:tc>
        <w:tc>
          <w:tcPr>
            <w:tcW w:w="225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华文细黑" w:hAnsi="华文细黑" w:eastAsia="华文细黑" w:cs="宋体"/>
                <w:kern w:val="0"/>
              </w:rPr>
            </w:pPr>
            <w:r>
              <w:rPr>
                <w:rFonts w:hint="eastAsia" w:ascii="华文细黑" w:hAnsi="华文细黑" w:eastAsia="华文细黑" w:cs="宋体"/>
                <w:kern w:val="0"/>
              </w:rPr>
              <w:t>工程业态名称</w:t>
            </w:r>
          </w:p>
        </w:tc>
        <w:tc>
          <w:tcPr>
            <w:tcW w:w="2290" w:type="dxa"/>
            <w:tcBorders>
              <w:top w:val="single" w:color="auto" w:sz="4" w:space="0"/>
              <w:left w:val="nil"/>
              <w:bottom w:val="single" w:color="auto" w:sz="4" w:space="0"/>
              <w:right w:val="single" w:color="auto" w:sz="4" w:space="0"/>
            </w:tcBorders>
            <w:shd w:val="clear" w:color="auto" w:fill="auto"/>
            <w:noWrap/>
            <w:vAlign w:val="center"/>
          </w:tcPr>
          <w:p>
            <w:pPr>
              <w:spacing w:line="360" w:lineRule="auto"/>
              <w:jc w:val="center"/>
              <w:rPr>
                <w:rFonts w:ascii="华文细黑" w:hAnsi="华文细黑" w:eastAsia="华文细黑" w:cs="宋体"/>
                <w:b/>
                <w:kern w:val="0"/>
              </w:rPr>
            </w:pPr>
            <w:r>
              <w:rPr>
                <w:rFonts w:hint="eastAsia" w:ascii="华文细黑" w:hAnsi="华文细黑" w:eastAsia="华文细黑" w:cs="宋体"/>
                <w:b/>
                <w:kern w:val="0"/>
              </w:rPr>
              <w:t>建筑面积（平方米）</w:t>
            </w:r>
          </w:p>
        </w:tc>
        <w:tc>
          <w:tcPr>
            <w:tcW w:w="3405"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center"/>
              <w:rPr>
                <w:rFonts w:ascii="华文细黑" w:hAnsi="华文细黑" w:eastAsia="华文细黑" w:cs="宋体"/>
                <w:b/>
                <w:kern w:val="0"/>
              </w:rPr>
            </w:pPr>
            <w:r>
              <w:rPr>
                <w:rFonts w:hint="eastAsia" w:ascii="华文细黑" w:hAnsi="华文细黑" w:eastAsia="华文细黑" w:cs="宋体"/>
                <w:b/>
                <w:kern w:val="0"/>
              </w:rPr>
              <w:t>备注</w:t>
            </w:r>
          </w:p>
        </w:tc>
      </w:tr>
      <w:tr>
        <w:tblPrEx>
          <w:tblLayout w:type="fixed"/>
          <w:tblCellMar>
            <w:top w:w="0" w:type="dxa"/>
            <w:left w:w="108" w:type="dxa"/>
            <w:bottom w:w="0" w:type="dxa"/>
            <w:right w:w="108" w:type="dxa"/>
          </w:tblCellMar>
        </w:tblPrEx>
        <w:trPr>
          <w:trHeight w:val="619" w:hRule="atLeast"/>
          <w:jc w:val="center"/>
        </w:trPr>
        <w:tc>
          <w:tcPr>
            <w:tcW w:w="6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华文细黑" w:hAnsi="华文细黑" w:eastAsia="华文细黑" w:cs="宋体"/>
                <w:kern w:val="0"/>
              </w:rPr>
            </w:pPr>
            <w:r>
              <w:rPr>
                <w:rFonts w:hint="eastAsia" w:ascii="华文细黑" w:hAnsi="华文细黑" w:eastAsia="华文细黑" w:cs="宋体"/>
                <w:kern w:val="0"/>
              </w:rPr>
              <w:t>1</w:t>
            </w:r>
          </w:p>
        </w:tc>
        <w:tc>
          <w:tcPr>
            <w:tcW w:w="225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地下车库</w:t>
            </w:r>
          </w:p>
        </w:tc>
        <w:tc>
          <w:tcPr>
            <w:tcW w:w="2290"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themeColor="text1"/>
                <w:sz w:val="20"/>
                <w:szCs w:val="20"/>
                <w:lang w:val="en-US" w:eastAsia="zh-CN"/>
              </w:rPr>
            </w:pPr>
            <w:r>
              <w:rPr>
                <w:rFonts w:hint="eastAsia" w:ascii="宋体" w:hAnsi="宋体" w:cs="宋体"/>
                <w:color w:val="000000" w:themeColor="text1"/>
                <w:sz w:val="20"/>
                <w:szCs w:val="20"/>
                <w:lang w:val="en-US" w:eastAsia="zh-CN"/>
              </w:rPr>
              <w:t>30822</w:t>
            </w:r>
          </w:p>
        </w:tc>
        <w:tc>
          <w:tcPr>
            <w:tcW w:w="3405" w:type="dxa"/>
            <w:vMerge w:val="restart"/>
            <w:tcBorders>
              <w:top w:val="nil"/>
              <w:left w:val="nil"/>
              <w:right w:val="single" w:color="auto" w:sz="4" w:space="0"/>
            </w:tcBorders>
            <w:shd w:val="clear" w:color="auto" w:fill="auto"/>
            <w:noWrap/>
            <w:vAlign w:val="center"/>
          </w:tcPr>
          <w:p>
            <w:pPr>
              <w:widowControl/>
              <w:spacing w:line="360" w:lineRule="auto"/>
              <w:jc w:val="left"/>
              <w:rPr>
                <w:rFonts w:cs="宋体" w:asciiTheme="minorEastAsia" w:hAnsiTheme="minorEastAsia" w:eastAsiaTheme="minorEastAsia"/>
                <w:kern w:val="0"/>
              </w:rPr>
            </w:pPr>
            <w:r>
              <w:rPr>
                <w:rFonts w:hint="eastAsia" w:cs="宋体" w:asciiTheme="minorEastAsia" w:hAnsiTheme="minorEastAsia" w:eastAsiaTheme="minorEastAsia"/>
                <w:kern w:val="0"/>
              </w:rPr>
              <w:t>工程量仅为暂定工程量，增减工程量不影响合同价款，具体施工范围以甲方划分为准</w:t>
            </w:r>
          </w:p>
        </w:tc>
      </w:tr>
      <w:tr>
        <w:tblPrEx>
          <w:tblLayout w:type="fixed"/>
          <w:tblCellMar>
            <w:top w:w="0" w:type="dxa"/>
            <w:left w:w="108" w:type="dxa"/>
            <w:bottom w:w="0" w:type="dxa"/>
            <w:right w:w="108" w:type="dxa"/>
          </w:tblCellMar>
        </w:tblPrEx>
        <w:trPr>
          <w:trHeight w:val="619" w:hRule="atLeast"/>
          <w:jc w:val="center"/>
        </w:trPr>
        <w:tc>
          <w:tcPr>
            <w:tcW w:w="6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华文细黑" w:hAnsi="华文细黑" w:eastAsia="华文细黑" w:cs="宋体"/>
                <w:kern w:val="0"/>
              </w:rPr>
            </w:pPr>
            <w:r>
              <w:rPr>
                <w:rFonts w:hint="eastAsia" w:ascii="华文细黑" w:hAnsi="华文细黑" w:eastAsia="华文细黑" w:cs="宋体"/>
                <w:kern w:val="0"/>
              </w:rPr>
              <w:t>2</w:t>
            </w:r>
          </w:p>
        </w:tc>
        <w:tc>
          <w:tcPr>
            <w:tcW w:w="225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住宅地下室</w:t>
            </w:r>
          </w:p>
        </w:tc>
        <w:tc>
          <w:tcPr>
            <w:tcW w:w="2290"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000000" w:themeColor="text1"/>
                <w:sz w:val="20"/>
                <w:szCs w:val="20"/>
              </w:rPr>
            </w:pPr>
            <w:r>
              <w:rPr>
                <w:rFonts w:hint="eastAsia" w:ascii="宋体" w:hAnsi="宋体" w:cs="宋体"/>
                <w:color w:val="000000" w:themeColor="text1"/>
                <w:sz w:val="20"/>
                <w:szCs w:val="20"/>
                <w:lang w:val="en-US" w:eastAsia="zh-CN"/>
              </w:rPr>
              <w:t>7214</w:t>
            </w:r>
          </w:p>
        </w:tc>
        <w:tc>
          <w:tcPr>
            <w:tcW w:w="3405" w:type="dxa"/>
            <w:vMerge w:val="continue"/>
            <w:tcBorders>
              <w:left w:val="nil"/>
              <w:right w:val="single" w:color="auto" w:sz="4" w:space="0"/>
            </w:tcBorders>
            <w:shd w:val="clear" w:color="auto" w:fill="auto"/>
            <w:noWrap/>
            <w:vAlign w:val="center"/>
          </w:tcPr>
          <w:p>
            <w:pPr>
              <w:widowControl/>
              <w:spacing w:line="360" w:lineRule="auto"/>
              <w:jc w:val="left"/>
              <w:rPr>
                <w:rFonts w:cs="宋体" w:asciiTheme="minorEastAsia" w:hAnsiTheme="minorEastAsia" w:eastAsiaTheme="minorEastAsia"/>
                <w:kern w:val="0"/>
              </w:rPr>
            </w:pPr>
          </w:p>
        </w:tc>
      </w:tr>
      <w:tr>
        <w:tblPrEx>
          <w:tblLayout w:type="fixed"/>
          <w:tblCellMar>
            <w:top w:w="0" w:type="dxa"/>
            <w:left w:w="108" w:type="dxa"/>
            <w:bottom w:w="0" w:type="dxa"/>
            <w:right w:w="108" w:type="dxa"/>
          </w:tblCellMar>
        </w:tblPrEx>
        <w:trPr>
          <w:trHeight w:val="619" w:hRule="atLeast"/>
          <w:jc w:val="center"/>
        </w:trPr>
        <w:tc>
          <w:tcPr>
            <w:tcW w:w="6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华文细黑" w:hAnsi="华文细黑" w:eastAsia="华文细黑" w:cs="宋体"/>
                <w:b/>
                <w:kern w:val="0"/>
                <w:lang w:val="en-US" w:eastAsia="zh-CN"/>
              </w:rPr>
            </w:pPr>
            <w:r>
              <w:rPr>
                <w:rFonts w:hint="eastAsia" w:ascii="华文细黑" w:hAnsi="华文细黑" w:eastAsia="华文细黑" w:cs="宋体"/>
                <w:b w:val="0"/>
                <w:bCs/>
                <w:kern w:val="0"/>
                <w:lang w:val="en-US" w:eastAsia="zh-CN"/>
              </w:rPr>
              <w:t>3</w:t>
            </w:r>
          </w:p>
        </w:tc>
        <w:tc>
          <w:tcPr>
            <w:tcW w:w="225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住宅地上（34F）</w:t>
            </w:r>
          </w:p>
        </w:tc>
        <w:tc>
          <w:tcPr>
            <w:tcW w:w="2290"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themeColor="text1"/>
                <w:sz w:val="20"/>
                <w:szCs w:val="20"/>
                <w:lang w:val="en-US" w:eastAsia="zh-CN"/>
              </w:rPr>
            </w:pPr>
            <w:r>
              <w:rPr>
                <w:rFonts w:hint="eastAsia"/>
                <w:color w:val="000000" w:themeColor="text1"/>
                <w:sz w:val="20"/>
                <w:szCs w:val="20"/>
                <w:lang w:val="en-US" w:eastAsia="zh-CN"/>
              </w:rPr>
              <w:t>84005</w:t>
            </w:r>
          </w:p>
        </w:tc>
        <w:tc>
          <w:tcPr>
            <w:tcW w:w="3405" w:type="dxa"/>
            <w:vMerge w:val="continue"/>
            <w:tcBorders>
              <w:left w:val="nil"/>
              <w:right w:val="single" w:color="auto" w:sz="4" w:space="0"/>
            </w:tcBorders>
            <w:shd w:val="clear" w:color="auto" w:fill="auto"/>
            <w:noWrap/>
            <w:vAlign w:val="center"/>
          </w:tcPr>
          <w:p>
            <w:pPr>
              <w:widowControl/>
              <w:spacing w:line="360" w:lineRule="auto"/>
              <w:jc w:val="center"/>
              <w:rPr>
                <w:rFonts w:ascii="华文细黑" w:hAnsi="华文细黑" w:eastAsia="华文细黑" w:cs="宋体"/>
                <w:kern w:val="0"/>
              </w:rPr>
            </w:pPr>
          </w:p>
        </w:tc>
      </w:tr>
      <w:tr>
        <w:tblPrEx>
          <w:tblLayout w:type="fixed"/>
          <w:tblCellMar>
            <w:top w:w="0" w:type="dxa"/>
            <w:left w:w="108" w:type="dxa"/>
            <w:bottom w:w="0" w:type="dxa"/>
            <w:right w:w="108" w:type="dxa"/>
          </w:tblCellMar>
        </w:tblPrEx>
        <w:trPr>
          <w:trHeight w:val="619" w:hRule="atLeast"/>
          <w:jc w:val="center"/>
        </w:trPr>
        <w:tc>
          <w:tcPr>
            <w:tcW w:w="6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华文细黑" w:hAnsi="华文细黑" w:eastAsia="华文细黑" w:cs="宋体"/>
                <w:b/>
                <w:kern w:val="0"/>
                <w:lang w:val="en-US" w:eastAsia="zh-CN"/>
              </w:rPr>
            </w:pPr>
            <w:r>
              <w:rPr>
                <w:rFonts w:hint="eastAsia" w:ascii="华文细黑" w:hAnsi="华文细黑" w:eastAsia="华文细黑" w:cs="宋体"/>
                <w:b w:val="0"/>
                <w:bCs/>
                <w:kern w:val="0"/>
                <w:lang w:val="en-US" w:eastAsia="zh-CN"/>
              </w:rPr>
              <w:t>4</w:t>
            </w:r>
          </w:p>
        </w:tc>
        <w:tc>
          <w:tcPr>
            <w:tcW w:w="225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sz w:val="20"/>
                <w:szCs w:val="20"/>
              </w:rPr>
            </w:pPr>
            <w:r>
              <w:rPr>
                <w:rFonts w:hint="eastAsia"/>
                <w:sz w:val="20"/>
                <w:szCs w:val="20"/>
              </w:rPr>
              <w:t>洋房(7+跃层)</w:t>
            </w:r>
          </w:p>
        </w:tc>
        <w:tc>
          <w:tcPr>
            <w:tcW w:w="2290" w:type="dxa"/>
            <w:tcBorders>
              <w:top w:val="nil"/>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color w:val="000000" w:themeColor="text1"/>
                <w:sz w:val="20"/>
                <w:szCs w:val="20"/>
                <w:lang w:val="en-US" w:eastAsia="zh-CN"/>
              </w:rPr>
            </w:pPr>
            <w:r>
              <w:rPr>
                <w:rFonts w:hint="eastAsia"/>
                <w:color w:val="000000" w:themeColor="text1"/>
                <w:sz w:val="20"/>
                <w:szCs w:val="20"/>
                <w:lang w:val="en-US" w:eastAsia="zh-CN"/>
              </w:rPr>
              <w:t>24513</w:t>
            </w:r>
          </w:p>
        </w:tc>
        <w:tc>
          <w:tcPr>
            <w:tcW w:w="3405" w:type="dxa"/>
            <w:vMerge w:val="continue"/>
            <w:tcBorders>
              <w:left w:val="nil"/>
              <w:bottom w:val="single" w:color="auto" w:sz="4" w:space="0"/>
              <w:right w:val="single" w:color="auto" w:sz="4" w:space="0"/>
            </w:tcBorders>
            <w:shd w:val="clear" w:color="auto" w:fill="auto"/>
            <w:noWrap/>
            <w:vAlign w:val="center"/>
          </w:tcPr>
          <w:p>
            <w:pPr>
              <w:widowControl/>
              <w:spacing w:line="360" w:lineRule="auto"/>
              <w:jc w:val="center"/>
              <w:rPr>
                <w:rFonts w:ascii="华文细黑" w:hAnsi="华文细黑" w:eastAsia="华文细黑" w:cs="宋体"/>
                <w:kern w:val="0"/>
              </w:rPr>
            </w:pPr>
          </w:p>
        </w:tc>
      </w:tr>
      <w:tr>
        <w:tblPrEx>
          <w:tblLayout w:type="fixed"/>
          <w:tblCellMar>
            <w:top w:w="0" w:type="dxa"/>
            <w:left w:w="108" w:type="dxa"/>
            <w:bottom w:w="0" w:type="dxa"/>
            <w:right w:w="108" w:type="dxa"/>
          </w:tblCellMar>
        </w:tblPrEx>
        <w:trPr>
          <w:trHeight w:val="633" w:hRule="atLeast"/>
          <w:jc w:val="center"/>
        </w:trPr>
        <w:tc>
          <w:tcPr>
            <w:tcW w:w="61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华文细黑" w:hAnsi="华文细黑" w:eastAsia="华文细黑" w:cs="宋体"/>
                <w:kern w:val="0"/>
              </w:rPr>
            </w:pPr>
          </w:p>
        </w:tc>
        <w:tc>
          <w:tcPr>
            <w:tcW w:w="2253"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华文细黑" w:hAnsi="华文细黑" w:eastAsia="华文细黑" w:cs="宋体"/>
                <w:b/>
                <w:kern w:val="0"/>
              </w:rPr>
            </w:pPr>
            <w:r>
              <w:rPr>
                <w:rFonts w:hint="eastAsia" w:ascii="华文细黑" w:hAnsi="华文细黑" w:eastAsia="华文细黑" w:cs="宋体"/>
                <w:b/>
                <w:kern w:val="0"/>
              </w:rPr>
              <w:t>总  计</w:t>
            </w:r>
          </w:p>
        </w:tc>
        <w:tc>
          <w:tcPr>
            <w:tcW w:w="229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华文细黑" w:hAnsi="华文细黑" w:eastAsia="华文细黑" w:cs="宋体"/>
                <w:b/>
                <w:kern w:val="0"/>
              </w:rPr>
            </w:pPr>
            <w:r>
              <w:rPr>
                <w:rFonts w:hint="eastAsia" w:ascii="华文细黑" w:hAnsi="华文细黑" w:eastAsia="华文细黑" w:cs="宋体"/>
                <w:b/>
                <w:kern w:val="0"/>
              </w:rPr>
              <w:t xml:space="preserve"> </w:t>
            </w:r>
          </w:p>
        </w:tc>
        <w:tc>
          <w:tcPr>
            <w:tcW w:w="3405"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华文细黑" w:hAnsi="华文细黑" w:eastAsia="华文细黑" w:cs="宋体"/>
                <w:kern w:val="0"/>
              </w:rPr>
            </w:pPr>
          </w:p>
        </w:tc>
      </w:tr>
    </w:tbl>
    <w:p>
      <w:pPr>
        <w:spacing w:line="360" w:lineRule="auto"/>
        <w:jc w:val="left"/>
        <w:rPr>
          <w:rFonts w:hint="eastAsia" w:ascii="宋体" w:hAnsi="宋体" w:cs="Arial"/>
          <w:b/>
          <w:lang w:eastAsia="zh-CN"/>
        </w:rPr>
      </w:pPr>
    </w:p>
    <w:p>
      <w:pPr>
        <w:spacing w:line="360" w:lineRule="auto"/>
        <w:jc w:val="left"/>
        <w:rPr>
          <w:rFonts w:ascii="宋体" w:hAnsi="宋体"/>
          <w:b/>
          <w:color w:val="008000"/>
        </w:rPr>
      </w:pPr>
      <w:r>
        <w:rPr>
          <w:rFonts w:hint="eastAsia" w:ascii="宋体" w:hAnsi="宋体" w:cs="Arial"/>
          <w:b/>
          <w:lang w:val="en-US" w:eastAsia="zh-CN"/>
        </w:rPr>
        <w:t>5</w:t>
      </w:r>
      <w:r>
        <w:rPr>
          <w:rFonts w:hint="eastAsia" w:ascii="宋体" w:hAnsi="宋体" w:cs="Arial"/>
          <w:b/>
          <w:lang w:eastAsia="zh-CN"/>
        </w:rPr>
        <w:t>.</w:t>
      </w:r>
      <w:r>
        <w:rPr>
          <w:rFonts w:hint="eastAsia" w:ascii="宋体" w:hAnsi="宋体" w:cs="宋体"/>
          <w:b/>
        </w:rPr>
        <w:t>计划暂定开工日期</w:t>
      </w:r>
      <w:r>
        <w:rPr>
          <w:rFonts w:hint="eastAsia" w:ascii="宋体" w:hAnsi="宋体" w:cs="宋体"/>
          <w:b/>
          <w:color w:val="000000"/>
        </w:rPr>
        <w:t>：</w:t>
      </w:r>
      <w:r>
        <w:rPr>
          <w:rFonts w:ascii="宋体" w:hAnsi="宋体"/>
          <w:b/>
          <w:color w:val="000000"/>
          <w:u w:val="single"/>
        </w:rPr>
        <w:t xml:space="preserve"> </w:t>
      </w:r>
      <w:r>
        <w:rPr>
          <w:rFonts w:hint="eastAsia" w:ascii="宋体" w:hAnsi="宋体"/>
          <w:b/>
          <w:color w:val="000000"/>
          <w:u w:val="single"/>
        </w:rPr>
        <w:t>201</w:t>
      </w:r>
      <w:r>
        <w:rPr>
          <w:rFonts w:hint="eastAsia" w:ascii="宋体" w:hAnsi="宋体"/>
          <w:b/>
          <w:color w:val="000000"/>
          <w:u w:val="single"/>
          <w:lang w:val="en-US" w:eastAsia="zh-CN"/>
        </w:rPr>
        <w:t>9</w:t>
      </w:r>
      <w:r>
        <w:rPr>
          <w:rFonts w:ascii="宋体" w:hAnsi="宋体"/>
          <w:b/>
          <w:color w:val="000000"/>
          <w:u w:val="single"/>
        </w:rPr>
        <w:t xml:space="preserve"> </w:t>
      </w:r>
      <w:r>
        <w:rPr>
          <w:rFonts w:hint="eastAsia" w:ascii="宋体" w:hAnsi="宋体" w:cs="宋体"/>
          <w:b/>
          <w:color w:val="000000"/>
        </w:rPr>
        <w:t>年</w:t>
      </w:r>
      <w:r>
        <w:rPr>
          <w:rFonts w:hint="eastAsia" w:ascii="宋体" w:hAnsi="宋体"/>
          <w:b/>
          <w:color w:val="000000" w:themeColor="text1"/>
          <w:u w:val="single"/>
          <w:lang w:val="en-US" w:eastAsia="zh-CN"/>
        </w:rPr>
        <w:t xml:space="preserve"> 8 </w:t>
      </w:r>
      <w:r>
        <w:rPr>
          <w:rFonts w:hint="eastAsia" w:ascii="宋体" w:hAnsi="宋体" w:cs="宋体"/>
          <w:b/>
          <w:color w:val="000000"/>
        </w:rPr>
        <w:t>月</w:t>
      </w:r>
      <w:r>
        <w:rPr>
          <w:rFonts w:hint="eastAsia" w:ascii="宋体" w:hAnsi="宋体"/>
          <w:b/>
          <w:color w:val="000000"/>
          <w:u w:val="single"/>
        </w:rPr>
        <w:t xml:space="preserve"> </w:t>
      </w:r>
      <w:r>
        <w:rPr>
          <w:rFonts w:hint="eastAsia" w:ascii="宋体" w:hAnsi="宋体"/>
          <w:b/>
          <w:color w:val="000000"/>
          <w:u w:val="single"/>
          <w:lang w:val="en-US" w:eastAsia="zh-CN"/>
        </w:rPr>
        <w:t>10</w:t>
      </w:r>
      <w:r>
        <w:rPr>
          <w:rFonts w:hint="eastAsia" w:ascii="宋体" w:hAnsi="宋体"/>
          <w:b/>
          <w:color w:val="000000"/>
          <w:u w:val="single"/>
        </w:rPr>
        <w:t xml:space="preserve"> </w:t>
      </w:r>
      <w:r>
        <w:rPr>
          <w:rFonts w:hint="eastAsia" w:ascii="宋体" w:hAnsi="宋体" w:cs="宋体"/>
          <w:b/>
          <w:color w:val="000000"/>
        </w:rPr>
        <w:t>日</w:t>
      </w:r>
      <w:r>
        <w:rPr>
          <w:rFonts w:ascii="宋体" w:hAnsi="宋体"/>
          <w:b/>
          <w:color w:val="000000"/>
        </w:rPr>
        <w:t xml:space="preserve"> </w:t>
      </w:r>
    </w:p>
    <w:p>
      <w:pPr>
        <w:spacing w:line="360" w:lineRule="auto"/>
        <w:ind w:firstLine="211" w:firstLineChars="100"/>
        <w:rPr>
          <w:rFonts w:ascii="宋体" w:hAnsi="宋体" w:cs="宋体"/>
          <w:b/>
          <w:color w:val="000000"/>
        </w:rPr>
      </w:pPr>
      <w:r>
        <w:rPr>
          <w:rFonts w:hint="eastAsia" w:ascii="宋体" w:hAnsi="宋体" w:cs="宋体"/>
          <w:b/>
          <w:color w:val="000000"/>
        </w:rPr>
        <w:t>计划暂定竣工日期：</w:t>
      </w:r>
      <w:r>
        <w:rPr>
          <w:rFonts w:hint="eastAsia" w:ascii="宋体" w:hAnsi="宋体"/>
          <w:b/>
          <w:color w:val="000000"/>
        </w:rPr>
        <w:t>工期163天</w:t>
      </w:r>
    </w:p>
    <w:p>
      <w:pPr>
        <w:spacing w:line="360" w:lineRule="auto"/>
        <w:ind w:firstLine="211" w:firstLineChars="100"/>
        <w:rPr>
          <w:rFonts w:ascii="宋体" w:hAnsi="宋体"/>
          <w:b/>
          <w:color w:val="000000"/>
        </w:rPr>
      </w:pPr>
      <w:r>
        <w:rPr>
          <w:rFonts w:hint="eastAsia" w:ascii="宋体" w:hAnsi="宋体" w:cs="宋体"/>
          <w:b/>
          <w:color w:val="000000"/>
        </w:rPr>
        <w:t>具体开工日期以招标人的通知为准,工期以主合同要求及按主合同甲方编制的最终施工进度计划为准（中标人不能以此为由提出任何费用索赔及拒签合同）</w:t>
      </w:r>
    </w:p>
    <w:p>
      <w:pPr>
        <w:spacing w:line="360" w:lineRule="auto"/>
        <w:rPr>
          <w:rFonts w:ascii="宋体" w:hAnsi="宋体"/>
          <w:color w:val="000000"/>
        </w:rPr>
      </w:pPr>
      <w:r>
        <w:rPr>
          <w:rFonts w:hint="eastAsia" w:ascii="宋体" w:hAnsi="宋体" w:cs="宋体"/>
          <w:b/>
          <w:color w:val="000000"/>
          <w:lang w:val="en-US" w:eastAsia="zh-CN"/>
        </w:rPr>
        <w:t>6</w:t>
      </w:r>
      <w:r>
        <w:rPr>
          <w:rFonts w:hint="eastAsia" w:ascii="宋体" w:hAnsi="宋体" w:cs="宋体"/>
          <w:b/>
          <w:color w:val="000000"/>
        </w:rPr>
        <w:t>．工作内容：详见分包合同约定的内容。</w:t>
      </w:r>
    </w:p>
    <w:p>
      <w:pPr>
        <w:spacing w:line="360" w:lineRule="auto"/>
        <w:jc w:val="left"/>
        <w:rPr>
          <w:rFonts w:ascii="宋体" w:hAnsi="宋体"/>
        </w:rPr>
      </w:pPr>
      <w:r>
        <w:rPr>
          <w:rFonts w:hint="eastAsia" w:ascii="宋体" w:hAnsi="宋体" w:cs="宋体"/>
          <w:lang w:val="en-US" w:eastAsia="zh-CN"/>
        </w:rPr>
        <w:t>7</w:t>
      </w:r>
      <w:r>
        <w:rPr>
          <w:rFonts w:hint="eastAsia" w:ascii="宋体" w:hAnsi="宋体" w:cs="宋体"/>
        </w:rPr>
        <w:t>．投标人在编制投标文件前应仔细研究招标文件的全部内容，全面了解本次工程的现场条件、工程范围和进度、质量及报价要求，并在投标文件中做出全面、系统的考虑，任何由于投标人遗漏或疏忽所产生的后果均由投标人自负。</w:t>
      </w:r>
    </w:p>
    <w:p>
      <w:pPr>
        <w:spacing w:line="360" w:lineRule="auto"/>
        <w:jc w:val="left"/>
        <w:rPr>
          <w:rFonts w:ascii="宋体" w:hAnsi="宋体"/>
        </w:rPr>
      </w:pPr>
      <w:r>
        <w:rPr>
          <w:rFonts w:hint="eastAsia" w:ascii="宋体" w:hAnsi="宋体" w:cs="宋体"/>
          <w:lang w:val="en-US" w:eastAsia="zh-CN"/>
        </w:rPr>
        <w:t>8</w:t>
      </w:r>
      <w:r>
        <w:rPr>
          <w:rFonts w:hint="eastAsia" w:ascii="宋体" w:hAnsi="宋体" w:cs="宋体"/>
        </w:rPr>
        <w:t>．任何情况下招标人有权根据现场实际情况，有权选择一个或几个投标人施工上述工程，并在施工过程中可根据需要调整中标人的施工区域（增加或减少上述承包范围），该选择及调整将丝毫不影响招标文件和投标人所提交投标文件的有效性，投标人中标后不能就此提出任何费用补偿或索赔要求，且不能以此为理由拒绝签订分包合同。</w:t>
      </w:r>
    </w:p>
    <w:p>
      <w:pPr>
        <w:spacing w:line="360" w:lineRule="auto"/>
        <w:jc w:val="left"/>
        <w:rPr>
          <w:rFonts w:ascii="宋体" w:hAnsi="宋体"/>
        </w:rPr>
      </w:pPr>
      <w:r>
        <w:rPr>
          <w:rFonts w:hint="eastAsia" w:ascii="宋体" w:hAnsi="宋体" w:cs="宋体"/>
          <w:lang w:val="en-US" w:eastAsia="zh-CN"/>
        </w:rPr>
        <w:t>9</w:t>
      </w:r>
      <w:r>
        <w:rPr>
          <w:rFonts w:hint="eastAsia" w:ascii="宋体" w:hAnsi="宋体" w:cs="宋体"/>
        </w:rPr>
        <w:t>．任何情况下招标人均有权拒绝任何投标人投标文件的一部分或全部，或有权选择投标文件中的部分工程及其相应的报价，并不作任何解释，投标人不能就此提出任何费用补偿或索赔要求。</w:t>
      </w:r>
    </w:p>
    <w:p>
      <w:pPr>
        <w:spacing w:line="360" w:lineRule="auto"/>
        <w:jc w:val="left"/>
        <w:rPr>
          <w:rFonts w:ascii="宋体" w:hAnsi="宋体"/>
        </w:rPr>
      </w:pPr>
      <w:r>
        <w:rPr>
          <w:rFonts w:hint="eastAsia" w:ascii="宋体" w:hAnsi="宋体" w:cs="宋体"/>
        </w:rPr>
        <w:t>1</w:t>
      </w:r>
      <w:r>
        <w:rPr>
          <w:rFonts w:hint="eastAsia" w:ascii="宋体" w:hAnsi="宋体" w:cs="宋体"/>
          <w:lang w:val="en-US" w:eastAsia="zh-CN"/>
        </w:rPr>
        <w:t>0</w:t>
      </w:r>
      <w:r>
        <w:rPr>
          <w:rFonts w:hint="eastAsia" w:ascii="宋体" w:hAnsi="宋体" w:cs="宋体"/>
        </w:rPr>
        <w:t>．本招标文件的附件</w:t>
      </w:r>
      <w:r>
        <w:rPr>
          <w:rFonts w:hint="eastAsia" w:ascii="宋体" w:hAnsi="宋体" w:cs="Arial"/>
        </w:rPr>
        <w:t>6</w:t>
      </w:r>
      <w:r>
        <w:rPr>
          <w:rFonts w:hint="eastAsia" w:ascii="宋体" w:hAnsi="宋体" w:cs="宋体"/>
        </w:rPr>
        <w:t>：项目开发进度计划作为投标人在投标阶段编制劳动力计划的依据。在发出中标通知后，招标人可根据现场的实际情况，调整相关关键里程碑，中标人不得就此提出任何费用补偿或索赔要求。</w:t>
      </w:r>
    </w:p>
    <w:p>
      <w:pPr>
        <w:spacing w:line="360" w:lineRule="auto"/>
        <w:jc w:val="left"/>
        <w:rPr>
          <w:rFonts w:ascii="宋体" w:hAnsi="宋体"/>
        </w:rPr>
      </w:pPr>
      <w:r>
        <w:rPr>
          <w:rFonts w:hint="eastAsia" w:ascii="宋体" w:hAnsi="宋体" w:cs="宋体"/>
        </w:rPr>
        <w:t>1</w:t>
      </w:r>
      <w:r>
        <w:rPr>
          <w:rFonts w:hint="eastAsia" w:ascii="宋体" w:hAnsi="宋体" w:cs="宋体"/>
          <w:lang w:val="en-US" w:eastAsia="zh-CN"/>
        </w:rPr>
        <w:t>1</w:t>
      </w:r>
      <w:r>
        <w:rPr>
          <w:rFonts w:hint="eastAsia" w:ascii="宋体" w:hAnsi="宋体" w:cs="宋体"/>
        </w:rPr>
        <w:t>．对本招标文件提出的要求和规定，投标人均应有积极响应的书面表达和确认。</w:t>
      </w:r>
    </w:p>
    <w:p>
      <w:pPr>
        <w:spacing w:line="360" w:lineRule="auto"/>
        <w:jc w:val="left"/>
        <w:rPr>
          <w:rFonts w:ascii="宋体" w:hAnsi="宋体"/>
          <w:bCs/>
        </w:rPr>
      </w:pPr>
      <w:r>
        <w:rPr>
          <w:rFonts w:hint="eastAsia" w:ascii="宋体" w:hAnsi="宋体" w:cs="宋体"/>
          <w:bCs/>
        </w:rPr>
        <w:t>1</w:t>
      </w:r>
      <w:r>
        <w:rPr>
          <w:rFonts w:hint="eastAsia" w:ascii="宋体" w:hAnsi="宋体" w:cs="宋体"/>
          <w:bCs/>
          <w:lang w:val="en-US" w:eastAsia="zh-CN"/>
        </w:rPr>
        <w:t>2</w:t>
      </w:r>
      <w:r>
        <w:rPr>
          <w:rFonts w:hint="eastAsia" w:ascii="宋体" w:hAnsi="宋体" w:cs="宋体"/>
          <w:bCs/>
        </w:rPr>
        <w:t>．现场施工条件</w:t>
      </w:r>
    </w:p>
    <w:p>
      <w:pPr>
        <w:spacing w:line="360" w:lineRule="auto"/>
        <w:ind w:firstLine="525" w:firstLineChars="250"/>
        <w:rPr>
          <w:rFonts w:ascii="宋体" w:hAnsi="宋体"/>
        </w:rPr>
      </w:pPr>
      <w:r>
        <w:rPr>
          <w:rFonts w:hint="eastAsia" w:ascii="宋体" w:hAnsi="宋体" w:cs="宋体"/>
        </w:rPr>
        <w:t>——现场场地：建筑面积约</w:t>
      </w:r>
      <w:r>
        <w:rPr>
          <w:rFonts w:hint="eastAsia" w:ascii="宋体" w:hAnsi="宋体" w:cs="宋体"/>
          <w:color w:val="000000" w:themeColor="text1"/>
          <w:lang w:val="en-US" w:eastAsia="zh-CN"/>
        </w:rPr>
        <w:t>14.5</w:t>
      </w:r>
      <w:r>
        <w:rPr>
          <w:rFonts w:hint="eastAsia" w:ascii="宋体" w:hAnsi="宋体" w:cs="宋体"/>
        </w:rPr>
        <w:t>万平方米。</w:t>
      </w:r>
    </w:p>
    <w:p>
      <w:pPr>
        <w:spacing w:line="360" w:lineRule="auto"/>
        <w:ind w:firstLine="525" w:firstLineChars="250"/>
        <w:jc w:val="left"/>
        <w:rPr>
          <w:rFonts w:ascii="宋体" w:hAnsi="宋体"/>
        </w:rPr>
      </w:pPr>
      <w:r>
        <w:rPr>
          <w:rFonts w:hint="eastAsia" w:ascii="宋体" w:hAnsi="宋体"/>
        </w:rPr>
        <w:t>——现场临时设施情况：详见合同，建筑轴线控制基点、水准控制基点及控制轴线由招标人提供，其后的放样工作由承包人承担。场地标高以现场实测成果为准。</w:t>
      </w:r>
    </w:p>
    <w:p>
      <w:pPr>
        <w:pStyle w:val="39"/>
        <w:spacing w:line="360" w:lineRule="auto"/>
        <w:ind w:firstLine="525" w:firstLineChars="250"/>
        <w:jc w:val="left"/>
        <w:rPr>
          <w:rFonts w:ascii="宋体" w:hAnsi="宋体" w:cs="Times New Roman"/>
        </w:rPr>
      </w:pPr>
      <w:r>
        <w:rPr>
          <w:rFonts w:hint="eastAsia" w:ascii="宋体" w:hAnsi="宋体" w:cs="宋体"/>
        </w:rPr>
        <w:t>——可提供用水及用电接驳口（具体位置由招标人根据现场条件在工程实施阶段确定）；具体如下：施工用电由招标人接至二级电箱。二级电箱以后的线路与设备由承包方负责。二级电箱的布置</w:t>
      </w:r>
      <w:r>
        <w:rPr>
          <w:rFonts w:ascii="宋体" w:hAnsi="宋体" w:cs="Arial"/>
        </w:rPr>
        <w:t>:</w:t>
      </w:r>
      <w:r>
        <w:rPr>
          <w:rFonts w:hint="eastAsia" w:ascii="宋体" w:hAnsi="宋体" w:cs="Arial"/>
        </w:rPr>
        <w:t>根据招标人的总体布置，视情况而定</w:t>
      </w:r>
      <w:r>
        <w:rPr>
          <w:rFonts w:hint="eastAsia" w:ascii="宋体" w:hAnsi="宋体" w:cs="宋体"/>
        </w:rPr>
        <w:t>，电线、配电箱的配置及使用必须符合《施工现场临时用电安全技术规范》（</w:t>
      </w:r>
      <w:r>
        <w:rPr>
          <w:rFonts w:ascii="宋体" w:hAnsi="宋体" w:cs="Arial"/>
        </w:rPr>
        <w:t>JGJ46-2005</w:t>
      </w:r>
      <w:r>
        <w:rPr>
          <w:rFonts w:hint="eastAsia" w:ascii="宋体" w:hAnsi="宋体" w:cs="宋体"/>
        </w:rPr>
        <w:t>）的要求。施工用水提供</w:t>
      </w:r>
      <w:r>
        <w:rPr>
          <w:rFonts w:hint="eastAsia" w:ascii="宋体" w:hAnsi="宋体"/>
        </w:rPr>
        <w:t>水</w:t>
      </w:r>
      <w:r>
        <w:rPr>
          <w:rFonts w:hint="eastAsia" w:ascii="宋体" w:hAnsi="宋体"/>
          <w:color w:val="000000"/>
        </w:rPr>
        <w:t>源接口(水源接驳口以外的水管等设备由投标人自行提供)</w:t>
      </w:r>
      <w:r>
        <w:rPr>
          <w:rFonts w:hint="eastAsia" w:ascii="宋体" w:hAnsi="宋体" w:cs="宋体"/>
        </w:rPr>
        <w:t>，不因承包人的要求而改变。</w:t>
      </w:r>
    </w:p>
    <w:p>
      <w:pPr>
        <w:pStyle w:val="39"/>
        <w:spacing w:line="360" w:lineRule="auto"/>
        <w:ind w:firstLine="525" w:firstLineChars="250"/>
        <w:jc w:val="left"/>
        <w:rPr>
          <w:rFonts w:ascii="宋体" w:hAnsi="宋体" w:cs="Times New Roman"/>
        </w:rPr>
      </w:pPr>
      <w:r>
        <w:rPr>
          <w:rFonts w:hint="eastAsia" w:ascii="宋体" w:hAnsi="宋体" w:cs="宋体"/>
        </w:rPr>
        <w:t>——中标人须根据工作需要自行设置夜间施工照明灯具及线路。</w:t>
      </w:r>
    </w:p>
    <w:p>
      <w:pPr>
        <w:pStyle w:val="39"/>
        <w:spacing w:line="360" w:lineRule="auto"/>
        <w:ind w:firstLine="525" w:firstLineChars="250"/>
        <w:jc w:val="left"/>
        <w:rPr>
          <w:rFonts w:ascii="宋体" w:hAnsi="宋体" w:cs="宋体"/>
        </w:rPr>
      </w:pPr>
      <w:r>
        <w:rPr>
          <w:rFonts w:hint="eastAsia" w:ascii="宋体" w:hAnsi="宋体" w:cs="宋体"/>
        </w:rPr>
        <w:t>——中标人施工现场的临时工具间、材料库房由中标人在招标人指定的地点自行搭设，并承担相应的费用。</w:t>
      </w:r>
    </w:p>
    <w:p>
      <w:pPr>
        <w:pStyle w:val="39"/>
        <w:spacing w:line="360" w:lineRule="auto"/>
        <w:ind w:firstLine="525" w:firstLineChars="250"/>
        <w:jc w:val="left"/>
        <w:rPr>
          <w:rFonts w:ascii="宋体" w:hAnsi="宋体" w:cs="Times New Roman"/>
        </w:rPr>
      </w:pPr>
      <w:r>
        <w:rPr>
          <w:rFonts w:hint="eastAsia" w:ascii="宋体" w:hAnsi="宋体" w:cs="宋体"/>
        </w:rPr>
        <w:t>——工人宿舍(仅提供板房)、现场食堂由招标人提供，并统一管理，相应费用由劳务分包人承担，具体在分包合同中明确。生活用水电由招标人负责，费用由分包人自行承担，按人头包干。</w:t>
      </w:r>
    </w:p>
    <w:p>
      <w:pPr>
        <w:pStyle w:val="39"/>
        <w:spacing w:line="360" w:lineRule="auto"/>
        <w:ind w:firstLine="0" w:firstLineChars="0"/>
        <w:jc w:val="left"/>
        <w:rPr>
          <w:rFonts w:ascii="宋体" w:hAnsi="宋体" w:cs="宋体"/>
          <w:b/>
        </w:rPr>
      </w:pPr>
      <w:r>
        <w:rPr>
          <w:rFonts w:hint="eastAsia" w:ascii="宋体" w:hAnsi="宋体" w:cs="Arial"/>
        </w:rPr>
        <w:t>1</w:t>
      </w:r>
      <w:r>
        <w:rPr>
          <w:rFonts w:hint="eastAsia" w:ascii="宋体" w:hAnsi="宋体" w:cs="Arial"/>
          <w:lang w:val="en-US" w:eastAsia="zh-CN"/>
        </w:rPr>
        <w:t>3</w:t>
      </w:r>
      <w:r>
        <w:rPr>
          <w:rFonts w:hint="eastAsia" w:ascii="宋体" w:hAnsi="宋体" w:cs="Arial"/>
        </w:rPr>
        <w:t>．</w:t>
      </w:r>
      <w:r>
        <w:rPr>
          <w:rFonts w:hint="eastAsia" w:ascii="宋体" w:hAnsi="宋体" w:cs="宋体"/>
        </w:rPr>
        <w:t>招标人的设备及材料：（详见表1.1招标人提供设备及材料一览表）</w:t>
      </w:r>
    </w:p>
    <w:p>
      <w:pPr>
        <w:pStyle w:val="39"/>
        <w:spacing w:line="360" w:lineRule="auto"/>
        <w:ind w:firstLine="1897" w:firstLineChars="900"/>
        <w:jc w:val="both"/>
        <w:rPr>
          <w:rFonts w:ascii="宋体" w:hAnsi="宋体" w:cs="宋体"/>
          <w:b/>
        </w:rPr>
      </w:pPr>
      <w:r>
        <w:rPr>
          <w:rFonts w:hint="eastAsia" w:ascii="宋体" w:hAnsi="宋体" w:cs="宋体"/>
          <w:b/>
        </w:rPr>
        <w:t>表1.1招标人提供设备及材料一览表</w:t>
      </w:r>
    </w:p>
    <w:tbl>
      <w:tblPr>
        <w:tblStyle w:val="17"/>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842"/>
        <w:gridCol w:w="55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Pr>
          <w:p>
            <w:pPr>
              <w:pStyle w:val="39"/>
              <w:spacing w:line="360" w:lineRule="auto"/>
              <w:ind w:firstLine="0" w:firstLineChars="0"/>
              <w:jc w:val="left"/>
              <w:rPr>
                <w:rFonts w:ascii="宋体" w:hAnsi="宋体" w:cs="宋体"/>
              </w:rPr>
            </w:pPr>
            <w:r>
              <w:rPr>
                <w:rFonts w:hint="eastAsia" w:ascii="宋体" w:hAnsi="宋体" w:cs="宋体"/>
              </w:rPr>
              <w:t>序号</w:t>
            </w:r>
          </w:p>
        </w:tc>
        <w:tc>
          <w:tcPr>
            <w:tcW w:w="1842" w:type="dxa"/>
          </w:tcPr>
          <w:p>
            <w:pPr>
              <w:pStyle w:val="39"/>
              <w:spacing w:line="360" w:lineRule="auto"/>
              <w:ind w:firstLine="0" w:firstLineChars="0"/>
              <w:jc w:val="left"/>
              <w:rPr>
                <w:rFonts w:ascii="宋体" w:hAnsi="宋体" w:cs="宋体"/>
              </w:rPr>
            </w:pPr>
            <w:r>
              <w:rPr>
                <w:rFonts w:hint="eastAsia" w:ascii="宋体" w:hAnsi="宋体" w:cs="宋体"/>
              </w:rPr>
              <w:t>项目名称</w:t>
            </w:r>
          </w:p>
        </w:tc>
        <w:tc>
          <w:tcPr>
            <w:tcW w:w="5585" w:type="dxa"/>
          </w:tcPr>
          <w:p>
            <w:pPr>
              <w:pStyle w:val="39"/>
              <w:spacing w:line="360" w:lineRule="auto"/>
              <w:ind w:firstLine="0" w:firstLineChars="0"/>
              <w:jc w:val="left"/>
              <w:rPr>
                <w:rFonts w:ascii="宋体" w:hAnsi="宋体" w:cs="宋体"/>
              </w:rPr>
            </w:pPr>
            <w:r>
              <w:rPr>
                <w:rFonts w:hint="eastAsia" w:ascii="宋体" w:hAnsi="宋体" w:cs="宋体"/>
              </w:rPr>
              <w:t>设备及材料清单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Pr>
          <w:p>
            <w:pPr>
              <w:pStyle w:val="39"/>
              <w:spacing w:line="360" w:lineRule="auto"/>
              <w:ind w:firstLine="0" w:firstLineChars="0"/>
              <w:jc w:val="left"/>
              <w:rPr>
                <w:rFonts w:ascii="宋体" w:hAnsi="宋体" w:cs="宋体"/>
              </w:rPr>
            </w:pPr>
            <w:r>
              <w:rPr>
                <w:rFonts w:hint="eastAsia" w:ascii="宋体" w:hAnsi="宋体" w:cs="宋体"/>
              </w:rPr>
              <w:t>1</w:t>
            </w:r>
          </w:p>
        </w:tc>
        <w:tc>
          <w:tcPr>
            <w:tcW w:w="1842" w:type="dxa"/>
          </w:tcPr>
          <w:p>
            <w:pPr>
              <w:pStyle w:val="39"/>
              <w:spacing w:line="360" w:lineRule="auto"/>
              <w:ind w:firstLine="0" w:firstLineChars="0"/>
              <w:jc w:val="left"/>
              <w:rPr>
                <w:rFonts w:ascii="宋体" w:hAnsi="宋体" w:cs="宋体"/>
              </w:rPr>
            </w:pPr>
            <w:r>
              <w:rPr>
                <w:rFonts w:hint="eastAsia" w:ascii="宋体" w:hAnsi="宋体" w:cs="宋体"/>
              </w:rPr>
              <w:t>设备</w:t>
            </w:r>
          </w:p>
        </w:tc>
        <w:tc>
          <w:tcPr>
            <w:tcW w:w="5585" w:type="dxa"/>
          </w:tcPr>
          <w:p>
            <w:pPr>
              <w:pStyle w:val="39"/>
              <w:spacing w:line="360" w:lineRule="auto"/>
              <w:ind w:firstLine="0" w:firstLineChars="0"/>
              <w:jc w:val="left"/>
              <w:rPr>
                <w:rFonts w:ascii="宋体" w:hAnsi="宋体" w:cs="宋体"/>
              </w:rPr>
            </w:pPr>
            <w:r>
              <w:rPr>
                <w:rFonts w:hint="eastAsia" w:ascii="宋体" w:hAnsi="宋体" w:cs="宋体"/>
              </w:rPr>
              <w:t xml:space="preserve">主电箱、二级电箱、施工电梯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Pr>
          <w:p>
            <w:pPr>
              <w:pStyle w:val="39"/>
              <w:spacing w:line="360" w:lineRule="auto"/>
              <w:ind w:firstLine="0" w:firstLineChars="0"/>
              <w:jc w:val="left"/>
              <w:rPr>
                <w:rFonts w:ascii="宋体" w:hAnsi="宋体" w:cs="宋体"/>
              </w:rPr>
            </w:pPr>
            <w:r>
              <w:rPr>
                <w:rFonts w:hint="eastAsia" w:ascii="宋体" w:hAnsi="宋体" w:cs="宋体"/>
              </w:rPr>
              <w:t>2</w:t>
            </w:r>
          </w:p>
        </w:tc>
        <w:tc>
          <w:tcPr>
            <w:tcW w:w="1842" w:type="dxa"/>
          </w:tcPr>
          <w:p>
            <w:pPr>
              <w:pStyle w:val="39"/>
              <w:spacing w:line="360" w:lineRule="auto"/>
              <w:ind w:firstLine="0" w:firstLineChars="0"/>
              <w:jc w:val="left"/>
              <w:rPr>
                <w:rFonts w:ascii="宋体" w:hAnsi="宋体" w:cs="宋体"/>
              </w:rPr>
            </w:pPr>
            <w:r>
              <w:rPr>
                <w:rFonts w:hint="eastAsia" w:ascii="宋体" w:hAnsi="宋体" w:cs="宋体"/>
              </w:rPr>
              <w:t>主材</w:t>
            </w:r>
          </w:p>
        </w:tc>
        <w:tc>
          <w:tcPr>
            <w:tcW w:w="5585" w:type="dxa"/>
          </w:tcPr>
          <w:p>
            <w:pPr>
              <w:pStyle w:val="39"/>
              <w:spacing w:line="360" w:lineRule="auto"/>
              <w:ind w:firstLine="0" w:firstLineChars="0"/>
              <w:jc w:val="left"/>
              <w:rPr>
                <w:rFonts w:ascii="宋体" w:hAnsi="宋体" w:cs="宋体"/>
              </w:rPr>
            </w:pPr>
            <w:r>
              <w:rPr>
                <w:rFonts w:hint="eastAsia" w:ascii="宋体" w:hAnsi="宋体" w:cs="宋体"/>
              </w:rPr>
              <w:t>材料：钢筋、混凝土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Pr>
          <w:p>
            <w:pPr>
              <w:pStyle w:val="39"/>
              <w:spacing w:line="360" w:lineRule="auto"/>
              <w:ind w:firstLine="0" w:firstLineChars="0"/>
              <w:jc w:val="left"/>
              <w:rPr>
                <w:rFonts w:ascii="宋体" w:hAnsi="宋体" w:cs="宋体"/>
              </w:rPr>
            </w:pPr>
            <w:r>
              <w:rPr>
                <w:rFonts w:hint="eastAsia" w:ascii="宋体" w:hAnsi="宋体" w:cs="宋体"/>
              </w:rPr>
              <w:t>3</w:t>
            </w:r>
          </w:p>
        </w:tc>
        <w:tc>
          <w:tcPr>
            <w:tcW w:w="1842" w:type="dxa"/>
          </w:tcPr>
          <w:p>
            <w:pPr>
              <w:pStyle w:val="39"/>
              <w:spacing w:line="360" w:lineRule="auto"/>
              <w:ind w:firstLine="0" w:firstLineChars="0"/>
              <w:jc w:val="left"/>
              <w:rPr>
                <w:rFonts w:ascii="宋体" w:hAnsi="宋体" w:cs="宋体"/>
              </w:rPr>
            </w:pPr>
            <w:r>
              <w:rPr>
                <w:rFonts w:hint="eastAsia" w:ascii="宋体" w:hAnsi="宋体" w:cs="宋体"/>
              </w:rPr>
              <w:t>周转材料</w:t>
            </w:r>
          </w:p>
        </w:tc>
        <w:tc>
          <w:tcPr>
            <w:tcW w:w="5585" w:type="dxa"/>
          </w:tcPr>
          <w:p>
            <w:pPr>
              <w:pStyle w:val="39"/>
              <w:spacing w:line="360" w:lineRule="auto"/>
              <w:ind w:firstLine="0" w:firstLineChars="0"/>
              <w:jc w:val="left"/>
              <w:rPr>
                <w:rFonts w:ascii="宋体" w:hAnsi="宋体" w:cs="宋体"/>
              </w:rPr>
            </w:pPr>
            <w:r>
              <w:rPr>
                <w:rFonts w:hint="eastAsia" w:ascii="宋体" w:hAnsi="宋体" w:cs="宋体"/>
              </w:rPr>
              <w:t>木方，模板，槽钢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8" w:type="dxa"/>
            <w:gridSpan w:val="3"/>
          </w:tcPr>
          <w:p>
            <w:pPr>
              <w:pStyle w:val="39"/>
              <w:spacing w:line="360" w:lineRule="auto"/>
              <w:ind w:firstLine="0" w:firstLineChars="0"/>
              <w:jc w:val="left"/>
              <w:rPr>
                <w:rFonts w:ascii="宋体" w:hAnsi="宋体" w:cs="宋体"/>
              </w:rPr>
            </w:pPr>
            <w:r>
              <w:rPr>
                <w:rFonts w:hint="eastAsia" w:ascii="宋体" w:hAnsi="宋体" w:cs="宋体"/>
              </w:rPr>
              <w:t>说明：由招标人提供的材料等进出场装卸车及修理费、照管维护等费用和设备进出场装卸车、照管维护费用已包含在工程量清单综合单价中，且由此发生的一切费用视为投标人已在报价中考虑。除上述招标人提供的设备材料外，其它设备及材料由投标人提供。</w:t>
            </w:r>
          </w:p>
        </w:tc>
      </w:tr>
    </w:tbl>
    <w:p>
      <w:pPr>
        <w:spacing w:line="360" w:lineRule="auto"/>
        <w:jc w:val="left"/>
        <w:outlineLvl w:val="0"/>
        <w:rPr>
          <w:rFonts w:ascii="宋体" w:hAnsi="宋体"/>
          <w:b/>
          <w:bCs/>
        </w:rPr>
      </w:pPr>
      <w:r>
        <w:rPr>
          <w:rFonts w:hint="eastAsia" w:ascii="宋体" w:hAnsi="宋体" w:cs="Arial"/>
          <w:b/>
          <w:bCs/>
        </w:rPr>
        <w:t>1</w:t>
      </w:r>
      <w:r>
        <w:rPr>
          <w:rFonts w:hint="eastAsia" w:ascii="宋体" w:hAnsi="宋体" w:cs="Arial"/>
          <w:b/>
          <w:bCs/>
          <w:lang w:val="en-US" w:eastAsia="zh-CN"/>
        </w:rPr>
        <w:t>4</w:t>
      </w:r>
      <w:r>
        <w:rPr>
          <w:rFonts w:hint="eastAsia" w:ascii="宋体" w:hAnsi="宋体" w:cs="宋体"/>
          <w:b/>
          <w:bCs/>
        </w:rPr>
        <w:t>、投标费用</w:t>
      </w:r>
    </w:p>
    <w:p>
      <w:pPr>
        <w:spacing w:line="360" w:lineRule="auto"/>
        <w:ind w:firstLine="420" w:firstLineChars="200"/>
        <w:jc w:val="left"/>
        <w:rPr>
          <w:rFonts w:ascii="宋体" w:hAnsi="宋体" w:cs="宋体"/>
        </w:rPr>
      </w:pPr>
      <w:r>
        <w:rPr>
          <w:rFonts w:hint="eastAsia" w:ascii="宋体" w:hAnsi="宋体" w:cs="宋体"/>
        </w:rPr>
        <w:t>投标人自行承担踏勘现场所发生的费用，并承担踏勘现场的责任和风险。投标人不论中标与否，均应自行承担其参加本次招标活动所发生的所有费用和损失。</w:t>
      </w:r>
    </w:p>
    <w:p>
      <w:pPr>
        <w:spacing w:line="360" w:lineRule="auto"/>
        <w:jc w:val="left"/>
        <w:outlineLvl w:val="0"/>
        <w:rPr>
          <w:rFonts w:ascii="宋体" w:hAnsi="宋体"/>
          <w:b/>
          <w:bCs/>
        </w:rPr>
      </w:pPr>
      <w:r>
        <w:rPr>
          <w:rFonts w:hint="eastAsia" w:ascii="宋体" w:hAnsi="宋体" w:cs="宋体"/>
          <w:b/>
          <w:bCs/>
        </w:rPr>
        <w:t>二．投标报价说明</w:t>
      </w:r>
    </w:p>
    <w:p>
      <w:pPr>
        <w:spacing w:line="360" w:lineRule="auto"/>
        <w:jc w:val="left"/>
        <w:rPr>
          <w:rFonts w:ascii="宋体" w:hAnsi="宋体"/>
        </w:rPr>
      </w:pPr>
      <w:r>
        <w:rPr>
          <w:rFonts w:ascii="宋体" w:hAnsi="宋体" w:cs="Arial"/>
          <w:b/>
          <w:bCs/>
        </w:rPr>
        <w:t>1</w:t>
      </w:r>
      <w:r>
        <w:rPr>
          <w:rFonts w:hint="eastAsia" w:ascii="宋体" w:hAnsi="宋体" w:cs="宋体"/>
          <w:b/>
          <w:bCs/>
        </w:rPr>
        <w:t>．现场踏勘：</w:t>
      </w:r>
      <w:r>
        <w:rPr>
          <w:rFonts w:hint="eastAsia" w:ascii="宋体" w:hAnsi="宋体" w:cs="宋体"/>
        </w:rPr>
        <w:t>投标人在投标前应对现场进行实地踏勘，对未来现场的工作条件、工作难度做出充分评估，并考虑到报价中。</w:t>
      </w:r>
    </w:p>
    <w:p>
      <w:pPr>
        <w:spacing w:line="360" w:lineRule="auto"/>
        <w:jc w:val="left"/>
        <w:rPr>
          <w:rFonts w:ascii="宋体" w:hAnsi="宋体"/>
          <w:b/>
          <w:bCs/>
        </w:rPr>
      </w:pPr>
      <w:r>
        <w:rPr>
          <w:rFonts w:ascii="宋体" w:hAnsi="宋体" w:cs="Arial"/>
          <w:b/>
          <w:bCs/>
        </w:rPr>
        <w:t>2</w:t>
      </w:r>
      <w:r>
        <w:rPr>
          <w:rFonts w:hint="eastAsia" w:ascii="宋体" w:hAnsi="宋体" w:cs="宋体"/>
          <w:b/>
          <w:bCs/>
        </w:rPr>
        <w:t>．报价方式：</w:t>
      </w:r>
      <w:r>
        <w:rPr>
          <w:rFonts w:hint="eastAsia" w:ascii="宋体" w:hAnsi="宋体" w:cs="宋体"/>
        </w:rPr>
        <w:t>采取建筑平米包干综合单价报价方式（同时填报主要分项工程的综合单价）。</w:t>
      </w:r>
    </w:p>
    <w:p>
      <w:pPr>
        <w:spacing w:line="360" w:lineRule="auto"/>
        <w:ind w:firstLine="103" w:firstLineChars="49"/>
        <w:jc w:val="left"/>
        <w:rPr>
          <w:rFonts w:ascii="宋体" w:hAnsi="宋体"/>
          <w:b/>
          <w:bCs/>
        </w:rPr>
      </w:pPr>
      <w:r>
        <w:rPr>
          <w:rFonts w:ascii="宋体" w:hAnsi="宋体" w:cs="Arial"/>
          <w:b/>
          <w:bCs/>
        </w:rPr>
        <w:fldChar w:fldCharType="begin"/>
      </w:r>
      <w:r>
        <w:rPr>
          <w:rFonts w:ascii="宋体" w:hAnsi="宋体" w:cs="Arial"/>
          <w:b/>
          <w:bCs/>
        </w:rPr>
        <w:instrText xml:space="preserve"> </w:instrText>
      </w:r>
      <w:r>
        <w:rPr>
          <w:rFonts w:hint="eastAsia" w:ascii="宋体" w:hAnsi="宋体" w:cs="Arial"/>
          <w:b/>
          <w:bCs/>
        </w:rPr>
        <w:instrText xml:space="preserve">eq \o\ac(</w:instrText>
      </w:r>
      <w:r>
        <w:rPr>
          <w:rFonts w:hint="eastAsia" w:ascii="宋体" w:hAnsi="宋体" w:cs="Arial"/>
          <w:b/>
          <w:bCs/>
          <w:position w:val="-4"/>
        </w:rPr>
        <w:instrText xml:space="preserve">○</w:instrText>
      </w:r>
      <w:r>
        <w:rPr>
          <w:rFonts w:hint="eastAsia" w:ascii="宋体" w:hAnsi="宋体" w:cs="Arial"/>
          <w:b/>
          <w:bCs/>
        </w:rPr>
        <w:instrText xml:space="preserve">,1)</w:instrText>
      </w:r>
      <w:r>
        <w:rPr>
          <w:rFonts w:ascii="宋体" w:hAnsi="宋体" w:cs="Arial"/>
          <w:b/>
          <w:bCs/>
        </w:rPr>
        <w:fldChar w:fldCharType="end"/>
      </w:r>
      <w:r>
        <w:rPr>
          <w:rFonts w:hint="eastAsia" w:ascii="宋体" w:hAnsi="宋体" w:cs="宋体"/>
          <w:b/>
          <w:bCs/>
        </w:rPr>
        <w:t>建筑平米综合单价包干</w:t>
      </w:r>
    </w:p>
    <w:p>
      <w:pPr>
        <w:pStyle w:val="5"/>
        <w:spacing w:line="360" w:lineRule="auto"/>
        <w:rPr>
          <w:rFonts w:ascii="Tahoma" w:hAnsi="Tahoma"/>
        </w:rPr>
      </w:pPr>
      <w:r>
        <w:rPr>
          <w:rFonts w:hint="eastAsia" w:ascii="宋体" w:hAnsi="宋体" w:cs="宋体"/>
        </w:rPr>
        <w:t>合同价款中包含为完成合同约定的工作内容的全部报酬，包含的工作应当视为按照图纸所显示及工程规范所说明的所有内容。合同价款被视为已包括为完成本工程合同约定所需的除主材、大型机械以外的人工费、辅材费、机械费、管理费、利润、税金及应由劳务分包人上交地方和公司的各种管理费费用、加班、夜间施工、节假日、春节及农忙期间的费用、务工人员的差旅费用、工地内材料的一次或多次倒运费用，在工程承包范围内不再发生计时工、点工、估工等，并不再签认包干范围以内的停窝工等费用。</w:t>
      </w:r>
    </w:p>
    <w:p>
      <w:pPr>
        <w:pStyle w:val="39"/>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outlineLvl w:val="9"/>
        <w:rPr>
          <w:rFonts w:ascii="宋体" w:hAnsi="宋体" w:cs="Times New Roman"/>
        </w:rPr>
      </w:pPr>
      <w:r>
        <w:rPr>
          <w:rFonts w:hint="eastAsia" w:ascii="宋体" w:hAnsi="宋体" w:cs="宋体"/>
        </w:rPr>
        <w:t>除因设计变更导致建筑面积</w:t>
      </w:r>
      <w:bookmarkStart w:id="0" w:name="OLE_LINK1"/>
      <w:bookmarkEnd w:id="0"/>
      <w:r>
        <w:rPr>
          <w:rFonts w:hint="eastAsia" w:ascii="宋体" w:hAnsi="宋体" w:cs="宋体"/>
        </w:rPr>
        <w:t>变化及需要返工的洽商变更外，所有变更只由劳务承包人实施工程变更而不做合同价格的变更。</w:t>
      </w:r>
    </w:p>
    <w:p>
      <w:pPr>
        <w:pStyle w:val="39"/>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rFonts w:ascii="宋体" w:hAnsi="宋体" w:cs="宋体"/>
        </w:rPr>
      </w:pPr>
      <w:r>
        <w:rPr>
          <w:rFonts w:hint="eastAsia" w:ascii="宋体" w:hAnsi="宋体" w:cs="宋体"/>
          <w:b/>
          <w:bCs/>
          <w:color w:val="000000" w:themeColor="text1"/>
          <w:u w:val="single"/>
        </w:rPr>
        <w:t>室内地坪装修工程</w:t>
      </w:r>
      <w:r>
        <w:rPr>
          <w:rFonts w:hint="eastAsia" w:ascii="宋体" w:hAnsi="宋体" w:cs="宋体"/>
        </w:rPr>
        <w:t>报建筑平米包干单价（建筑面积计算参照</w:t>
      </w:r>
      <w:r>
        <w:rPr>
          <w:rFonts w:ascii="宋体" w:hAnsi="宋体" w:cs="宋体"/>
        </w:rPr>
        <w:t>GB/T50353—20</w:t>
      </w:r>
      <w:r>
        <w:rPr>
          <w:rFonts w:hint="eastAsia" w:ascii="宋体" w:hAnsi="宋体" w:cs="宋体"/>
        </w:rPr>
        <w:t>13版《建筑工程建筑面积计算规范》，合同特别说明不计算建筑面积的部位除外）。</w:t>
      </w:r>
    </w:p>
    <w:p>
      <w:pPr>
        <w:pStyle w:val="39"/>
        <w:spacing w:line="360" w:lineRule="auto"/>
        <w:ind w:firstLine="207" w:firstLineChars="98"/>
        <w:jc w:val="left"/>
        <w:rPr>
          <w:rFonts w:ascii="宋体" w:hAnsi="宋体" w:cs="Arial"/>
          <w:bCs/>
        </w:rPr>
      </w:pPr>
      <w:r>
        <w:rPr>
          <w:rFonts w:ascii="宋体" w:hAnsi="宋体" w:cs="Arial"/>
          <w:b/>
          <w:bCs/>
        </w:rPr>
        <w:fldChar w:fldCharType="begin"/>
      </w:r>
      <w:r>
        <w:rPr>
          <w:rFonts w:ascii="宋体" w:hAnsi="宋体" w:cs="Arial"/>
          <w:b/>
          <w:bCs/>
        </w:rPr>
        <w:instrText xml:space="preserve"> </w:instrText>
      </w:r>
      <w:r>
        <w:rPr>
          <w:rFonts w:hint="eastAsia" w:ascii="宋体" w:hAnsi="宋体" w:cs="Arial"/>
          <w:b/>
          <w:bCs/>
        </w:rPr>
        <w:instrText xml:space="preserve">eq \o\ac(</w:instrText>
      </w:r>
      <w:r>
        <w:rPr>
          <w:rFonts w:hint="eastAsia" w:ascii="宋体" w:hAnsi="宋体" w:cs="Arial"/>
          <w:b/>
          <w:bCs/>
          <w:position w:val="-4"/>
        </w:rPr>
        <w:instrText xml:space="preserve">○</w:instrText>
      </w:r>
      <w:r>
        <w:rPr>
          <w:rFonts w:hint="eastAsia" w:ascii="宋体" w:hAnsi="宋体" w:cs="Arial"/>
          <w:b/>
          <w:bCs/>
        </w:rPr>
        <w:instrText xml:space="preserve">,2)</w:instrText>
      </w:r>
      <w:r>
        <w:rPr>
          <w:rFonts w:ascii="宋体" w:hAnsi="宋体" w:cs="Arial"/>
          <w:b/>
          <w:bCs/>
        </w:rPr>
        <w:fldChar w:fldCharType="end"/>
      </w:r>
      <w:r>
        <w:rPr>
          <w:rFonts w:hint="eastAsia" w:ascii="宋体" w:hAnsi="宋体" w:cs="Arial"/>
          <w:b/>
          <w:bCs/>
        </w:rPr>
        <w:t>建筑平米包干主要组成部分</w:t>
      </w:r>
      <w:r>
        <w:rPr>
          <w:rFonts w:hint="eastAsia" w:ascii="宋体" w:hAnsi="宋体" w:cs="Arial"/>
          <w:bCs/>
        </w:rPr>
        <w:t>（详见表1.2平米包干主要组成分项，详见工作内容详见合同条款）</w:t>
      </w:r>
    </w:p>
    <w:p>
      <w:pPr>
        <w:pStyle w:val="39"/>
        <w:spacing w:line="360" w:lineRule="auto"/>
        <w:ind w:firstLine="207" w:firstLineChars="98"/>
        <w:jc w:val="center"/>
        <w:rPr>
          <w:rFonts w:hint="eastAsia" w:ascii="宋体" w:hAnsi="宋体" w:cs="Arial"/>
          <w:b/>
          <w:bCs/>
        </w:rPr>
      </w:pPr>
    </w:p>
    <w:p>
      <w:pPr>
        <w:pStyle w:val="39"/>
        <w:spacing w:line="360" w:lineRule="auto"/>
        <w:ind w:firstLine="207" w:firstLineChars="98"/>
        <w:jc w:val="center"/>
        <w:rPr>
          <w:rFonts w:ascii="宋体" w:hAnsi="宋体" w:cs="宋体"/>
          <w:b/>
        </w:rPr>
      </w:pPr>
      <w:r>
        <w:rPr>
          <w:rFonts w:hint="eastAsia" w:ascii="宋体" w:hAnsi="宋体" w:cs="Arial"/>
          <w:b/>
          <w:bCs/>
        </w:rPr>
        <w:t>表1.2平米包干主要组成分项</w:t>
      </w:r>
    </w:p>
    <w:tbl>
      <w:tblPr>
        <w:tblStyle w:val="17"/>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268"/>
        <w:gridCol w:w="2268"/>
        <w:gridCol w:w="2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pStyle w:val="39"/>
              <w:spacing w:line="360" w:lineRule="auto"/>
              <w:ind w:firstLine="0" w:firstLineChars="0"/>
              <w:jc w:val="left"/>
              <w:rPr>
                <w:rFonts w:ascii="宋体" w:hAnsi="宋体" w:cs="宋体"/>
              </w:rPr>
            </w:pPr>
            <w:r>
              <w:rPr>
                <w:rFonts w:hint="eastAsia" w:ascii="宋体" w:hAnsi="宋体" w:cs="宋体"/>
              </w:rPr>
              <w:t>序号</w:t>
            </w:r>
          </w:p>
        </w:tc>
        <w:tc>
          <w:tcPr>
            <w:tcW w:w="2268" w:type="dxa"/>
          </w:tcPr>
          <w:p>
            <w:pPr>
              <w:pStyle w:val="39"/>
              <w:spacing w:line="360" w:lineRule="auto"/>
              <w:ind w:firstLine="0" w:firstLineChars="0"/>
              <w:jc w:val="left"/>
              <w:rPr>
                <w:rFonts w:ascii="宋体" w:hAnsi="宋体" w:cs="宋体"/>
              </w:rPr>
            </w:pPr>
            <w:r>
              <w:rPr>
                <w:rFonts w:hint="eastAsia" w:ascii="宋体" w:hAnsi="宋体" w:cs="宋体"/>
              </w:rPr>
              <w:t>平米包干分项</w:t>
            </w:r>
          </w:p>
        </w:tc>
        <w:tc>
          <w:tcPr>
            <w:tcW w:w="2268" w:type="dxa"/>
          </w:tcPr>
          <w:p>
            <w:pPr>
              <w:pStyle w:val="39"/>
              <w:spacing w:line="360" w:lineRule="auto"/>
              <w:ind w:firstLine="0" w:firstLineChars="0"/>
              <w:jc w:val="center"/>
              <w:rPr>
                <w:rFonts w:ascii="宋体" w:hAnsi="宋体" w:cs="宋体"/>
              </w:rPr>
            </w:pPr>
            <w:r>
              <w:rPr>
                <w:rFonts w:hint="eastAsia" w:ascii="宋体" w:hAnsi="宋体" w:cs="宋体"/>
              </w:rPr>
              <w:t>组成部分</w:t>
            </w:r>
          </w:p>
        </w:tc>
        <w:tc>
          <w:tcPr>
            <w:tcW w:w="2750" w:type="dxa"/>
          </w:tcPr>
          <w:p>
            <w:pPr>
              <w:pStyle w:val="39"/>
              <w:spacing w:line="360" w:lineRule="auto"/>
              <w:ind w:firstLine="0" w:firstLineChars="0"/>
              <w:jc w:val="center"/>
              <w:rPr>
                <w:rFonts w:ascii="宋体" w:hAnsi="宋体" w:cs="宋体"/>
              </w:rPr>
            </w:pPr>
            <w:r>
              <w:rPr>
                <w:rFonts w:hint="eastAsia" w:ascii="宋体" w:hAnsi="宋体" w:cs="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Pr>
          <w:p>
            <w:pPr>
              <w:pStyle w:val="39"/>
              <w:spacing w:line="360" w:lineRule="auto"/>
              <w:ind w:firstLine="0" w:firstLineChars="0"/>
              <w:jc w:val="center"/>
              <w:rPr>
                <w:rFonts w:ascii="宋体" w:hAnsi="宋体" w:cs="宋体"/>
              </w:rPr>
            </w:pPr>
          </w:p>
          <w:p>
            <w:pPr>
              <w:pStyle w:val="39"/>
              <w:spacing w:line="360" w:lineRule="auto"/>
              <w:ind w:firstLine="0" w:firstLineChars="0"/>
              <w:jc w:val="center"/>
              <w:rPr>
                <w:rFonts w:ascii="宋体" w:hAnsi="宋体" w:cs="宋体"/>
              </w:rPr>
            </w:pPr>
            <w:r>
              <w:rPr>
                <w:rFonts w:hint="eastAsia" w:ascii="宋体" w:hAnsi="宋体" w:cs="宋体"/>
              </w:rPr>
              <w:t>1</w:t>
            </w:r>
          </w:p>
        </w:tc>
        <w:tc>
          <w:tcPr>
            <w:tcW w:w="2268" w:type="dxa"/>
          </w:tcPr>
          <w:p>
            <w:pPr>
              <w:pStyle w:val="39"/>
              <w:spacing w:line="360" w:lineRule="auto"/>
              <w:ind w:firstLine="0" w:firstLineChars="0"/>
              <w:jc w:val="center"/>
              <w:rPr>
                <w:rFonts w:ascii="宋体" w:hAnsi="宋体" w:cs="宋体"/>
                <w:color w:val="000000" w:themeColor="text1"/>
              </w:rPr>
            </w:pPr>
          </w:p>
          <w:p>
            <w:pPr>
              <w:pStyle w:val="39"/>
              <w:spacing w:line="360" w:lineRule="auto"/>
              <w:ind w:firstLine="0" w:firstLineChars="0"/>
              <w:rPr>
                <w:rFonts w:ascii="宋体" w:hAnsi="宋体" w:cs="宋体"/>
                <w:color w:val="000000" w:themeColor="text1"/>
              </w:rPr>
            </w:pPr>
            <w:r>
              <w:rPr>
                <w:rFonts w:hint="eastAsia" w:ascii="宋体" w:hAnsi="宋体" w:cs="宋体"/>
                <w:b/>
                <w:bCs/>
                <w:color w:val="000000" w:themeColor="text1"/>
                <w:u w:val="single"/>
              </w:rPr>
              <w:t>室内地坪装修工程</w:t>
            </w:r>
          </w:p>
        </w:tc>
        <w:tc>
          <w:tcPr>
            <w:tcW w:w="2268" w:type="dxa"/>
          </w:tcPr>
          <w:p>
            <w:pPr>
              <w:pStyle w:val="39"/>
              <w:spacing w:line="360" w:lineRule="auto"/>
              <w:ind w:firstLine="0" w:firstLineChars="0"/>
              <w:jc w:val="left"/>
              <w:rPr>
                <w:rFonts w:ascii="宋体" w:hAnsi="宋体" w:cs="宋体"/>
                <w:color w:val="000000" w:themeColor="text1"/>
              </w:rPr>
            </w:pPr>
            <w:r>
              <w:rPr>
                <w:rFonts w:hint="eastAsia" w:ascii="宋体" w:hAnsi="宋体" w:cs="宋体"/>
                <w:color w:val="000000" w:themeColor="text1"/>
              </w:rPr>
              <w:t>合同规定标段范围内地坪的装修</w:t>
            </w:r>
          </w:p>
        </w:tc>
        <w:tc>
          <w:tcPr>
            <w:tcW w:w="2750" w:type="dxa"/>
          </w:tcPr>
          <w:p>
            <w:pPr>
              <w:pStyle w:val="39"/>
              <w:spacing w:line="360" w:lineRule="auto"/>
              <w:ind w:firstLine="0" w:firstLineChars="0"/>
              <w:jc w:val="left"/>
              <w:rPr>
                <w:rFonts w:ascii="宋体" w:hAnsi="宋体" w:cs="宋体"/>
                <w:color w:val="000000" w:themeColor="text1"/>
              </w:rPr>
            </w:pPr>
            <w:r>
              <w:rPr>
                <w:rFonts w:hint="eastAsia" w:ascii="宋体" w:hAnsi="宋体" w:cs="宋体"/>
                <w:color w:val="000000" w:themeColor="text1"/>
              </w:rPr>
              <w:t>包括高层、地库、洋房、</w:t>
            </w:r>
            <w:bookmarkStart w:id="1" w:name="_GoBack"/>
            <w:bookmarkEnd w:id="1"/>
            <w:r>
              <w:rPr>
                <w:rFonts w:hint="eastAsia" w:ascii="宋体" w:hAnsi="宋体" w:cs="宋体"/>
                <w:color w:val="000000" w:themeColor="text1"/>
              </w:rPr>
              <w:t>室内地面的基层处理、地坪施工、四周留槽（若甲方需要</w:t>
            </w:r>
            <w:r>
              <w:rPr>
                <w:rFonts w:ascii="宋体" w:hAnsi="宋体" w:cs="宋体"/>
                <w:color w:val="000000" w:themeColor="text1"/>
              </w:rPr>
              <w:t>）</w:t>
            </w:r>
            <w:r>
              <w:rPr>
                <w:rFonts w:hint="eastAsia" w:ascii="宋体" w:hAnsi="宋体" w:cs="宋体"/>
                <w:color w:val="000000" w:themeColor="text1"/>
              </w:rPr>
              <w:t>、地面养护等一切与地坪施工有关的工作。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8" w:type="dxa"/>
            <w:gridSpan w:val="4"/>
          </w:tcPr>
          <w:p>
            <w:pPr>
              <w:pStyle w:val="39"/>
              <w:spacing w:line="360" w:lineRule="auto"/>
              <w:ind w:firstLine="0" w:firstLineChars="0"/>
              <w:jc w:val="left"/>
              <w:rPr>
                <w:rFonts w:ascii="宋体" w:hAnsi="宋体" w:cs="宋体"/>
              </w:rPr>
            </w:pPr>
            <w:r>
              <w:rPr>
                <w:rFonts w:hint="eastAsia" w:ascii="宋体" w:hAnsi="宋体" w:cs="宋体"/>
              </w:rPr>
              <w:t>备注：如实际施工阶段投标人未施工以上部分工程、招标人应根据实际工程量*投标人投标时分项单价给予扣除，投标人对此无异议。以上平米包干组成部分的具体工作内容详见合同主要工程量清单描述表。</w:t>
            </w:r>
          </w:p>
        </w:tc>
      </w:tr>
    </w:tbl>
    <w:p>
      <w:pPr>
        <w:pStyle w:val="39"/>
        <w:spacing w:line="360" w:lineRule="auto"/>
        <w:ind w:firstLine="0" w:firstLineChars="0"/>
        <w:jc w:val="left"/>
        <w:rPr>
          <w:rFonts w:ascii="宋体" w:hAnsi="宋体" w:cs="宋体"/>
        </w:rPr>
      </w:pPr>
    </w:p>
    <w:p>
      <w:pPr>
        <w:spacing w:line="360" w:lineRule="auto"/>
        <w:ind w:firstLine="207" w:firstLineChars="98"/>
        <w:jc w:val="left"/>
        <w:rPr>
          <w:rFonts w:ascii="宋体" w:hAnsi="宋体" w:cs="宋体"/>
          <w:b/>
          <w:bCs/>
        </w:rPr>
      </w:pPr>
      <w:r>
        <w:rPr>
          <w:rFonts w:ascii="宋体" w:hAnsi="宋体" w:cs="Arial"/>
          <w:b/>
          <w:bCs/>
        </w:rPr>
        <w:fldChar w:fldCharType="begin"/>
      </w:r>
      <w:r>
        <w:rPr>
          <w:rFonts w:ascii="宋体" w:hAnsi="宋体" w:cs="Arial"/>
          <w:b/>
          <w:bCs/>
        </w:rPr>
        <w:instrText xml:space="preserve"> </w:instrText>
      </w:r>
      <w:r>
        <w:rPr>
          <w:rFonts w:hint="eastAsia" w:ascii="宋体" w:hAnsi="宋体" w:cs="Arial"/>
          <w:b/>
          <w:bCs/>
        </w:rPr>
        <w:instrText xml:space="preserve">eq \o\ac(</w:instrText>
      </w:r>
      <w:r>
        <w:rPr>
          <w:rFonts w:hint="eastAsia" w:ascii="宋体" w:hAnsi="宋体" w:cs="Arial"/>
          <w:b/>
          <w:bCs/>
          <w:position w:val="-4"/>
        </w:rPr>
        <w:instrText xml:space="preserve">○</w:instrText>
      </w:r>
      <w:r>
        <w:rPr>
          <w:rFonts w:hint="eastAsia" w:ascii="宋体" w:hAnsi="宋体" w:cs="Arial"/>
          <w:b/>
          <w:bCs/>
        </w:rPr>
        <w:instrText xml:space="preserve">,3)</w:instrText>
      </w:r>
      <w:r>
        <w:rPr>
          <w:rFonts w:ascii="宋体" w:hAnsi="宋体" w:cs="Arial"/>
          <w:b/>
          <w:bCs/>
        </w:rPr>
        <w:fldChar w:fldCharType="end"/>
      </w:r>
      <w:r>
        <w:rPr>
          <w:rFonts w:hint="eastAsia" w:ascii="宋体" w:hAnsi="宋体" w:cs="宋体"/>
          <w:b/>
        </w:rPr>
        <w:t>主要分项工程</w:t>
      </w:r>
      <w:r>
        <w:rPr>
          <w:rFonts w:hint="eastAsia" w:ascii="宋体" w:hAnsi="宋体" w:cs="宋体"/>
          <w:b/>
          <w:bCs/>
        </w:rPr>
        <w:t>综合单价</w:t>
      </w:r>
      <w:r>
        <w:rPr>
          <w:rFonts w:hint="eastAsia" w:ascii="宋体" w:hAnsi="宋体" w:cs="宋体"/>
        </w:rPr>
        <w:t>（用以说明建筑平米包干单价的合理性，不作为支付工程款的依据）</w:t>
      </w:r>
      <w:r>
        <w:rPr>
          <w:rFonts w:hint="eastAsia" w:ascii="宋体" w:hAnsi="宋体" w:cs="宋体"/>
          <w:b/>
          <w:bCs/>
        </w:rPr>
        <w:t>。</w:t>
      </w:r>
    </w:p>
    <w:p>
      <w:pPr>
        <w:numPr>
          <w:ilvl w:val="0"/>
          <w:numId w:val="4"/>
        </w:numPr>
        <w:tabs>
          <w:tab w:val="clear" w:pos="1197"/>
        </w:tabs>
        <w:spacing w:line="360" w:lineRule="auto"/>
        <w:ind w:left="540" w:hanging="360"/>
        <w:jc w:val="left"/>
        <w:rPr>
          <w:rFonts w:ascii="宋体" w:hAnsi="宋体"/>
        </w:rPr>
      </w:pPr>
      <w:r>
        <w:rPr>
          <w:rFonts w:hint="eastAsia" w:ascii="宋体" w:hAnsi="宋体" w:cs="Arial"/>
        </w:rPr>
        <w:t xml:space="preserve"> </w:t>
      </w:r>
      <w:r>
        <w:rPr>
          <w:rFonts w:hint="eastAsia" w:ascii="宋体" w:hAnsi="宋体" w:cs="宋体"/>
        </w:rPr>
        <w:t>投标人必须按招标人提供的工程量清单进行报价，未经招标人同意，投标人不能自行修改、删减、增加和变动，并且不能附加自己的条件，同时报价必须完整，不能出现报价不完整只提供部分报价的情况。</w:t>
      </w:r>
    </w:p>
    <w:p>
      <w:pPr>
        <w:spacing w:line="360" w:lineRule="auto"/>
        <w:ind w:left="-15" w:leftChars="-7" w:firstLine="420" w:firstLineChars="200"/>
        <w:rPr>
          <w:rFonts w:ascii="宋体" w:hAnsi="宋体"/>
          <w:bCs/>
        </w:rPr>
      </w:pPr>
      <w:r>
        <w:rPr>
          <w:rFonts w:hint="eastAsia" w:ascii="宋体" w:hAnsi="宋体"/>
        </w:rPr>
        <w:t xml:space="preserve"> 本项目主要分项工程</w:t>
      </w:r>
      <w:r>
        <w:rPr>
          <w:rFonts w:hint="eastAsia" w:ascii="宋体" w:hAnsi="宋体"/>
          <w:bCs/>
        </w:rPr>
        <w:t>综合单价</w:t>
      </w:r>
      <w:r>
        <w:rPr>
          <w:rFonts w:hint="eastAsia" w:ascii="宋体" w:hAnsi="宋体"/>
        </w:rPr>
        <w:t>已包工期、质量</w:t>
      </w:r>
      <w:r>
        <w:rPr>
          <w:rFonts w:hint="eastAsia" w:ascii="宋体" w:hAnsi="宋体"/>
          <w:bCs/>
        </w:rPr>
        <w:t>（本工程需保证本标段有一栋高层获得郑州市优质工程奖</w:t>
      </w:r>
      <w:r>
        <w:rPr>
          <w:rFonts w:hint="eastAsia" w:ascii="宋体" w:hAnsi="宋体"/>
        </w:rPr>
        <w:t>）、安全</w:t>
      </w:r>
      <w:r>
        <w:rPr>
          <w:rFonts w:hint="eastAsia" w:ascii="宋体" w:hAnsi="宋体"/>
          <w:bCs/>
        </w:rPr>
        <w:t>（取得郑州市安全文明工地称号，并保持至项目竣工验收结束）</w:t>
      </w:r>
      <w:r>
        <w:rPr>
          <w:rFonts w:hint="eastAsia" w:ascii="宋体" w:hAnsi="宋体"/>
        </w:rPr>
        <w:t>、文明施工、环境保护等。除招标文件另有说明外，投标文件中的单价应为固定综合单价，包括但不限于：完成相应工作所需的人工费、机械费、各种措施费（包括临时设施、生产区内的场地硬化）、管理费、利润、保险、规费、税金及合同所包含的所有风险和责任，并且投标人所填写的固定综合单价不因任何原因而变动，另有规定的情况除外。</w:t>
      </w:r>
    </w:p>
    <w:p>
      <w:pPr>
        <w:spacing w:line="360" w:lineRule="auto"/>
        <w:jc w:val="left"/>
        <w:rPr>
          <w:rFonts w:ascii="宋体" w:hAnsi="宋体" w:cs="宋体"/>
        </w:rPr>
      </w:pPr>
      <w:r>
        <w:rPr>
          <w:rFonts w:hint="eastAsia" w:ascii="宋体" w:hAnsi="宋体" w:cs="宋体"/>
          <w:lang w:val="en-US" w:eastAsia="zh-CN"/>
        </w:rPr>
        <w:t>3.</w:t>
      </w:r>
      <w:r>
        <w:rPr>
          <w:rFonts w:hint="eastAsia" w:ascii="宋体" w:hAnsi="宋体" w:cs="宋体"/>
        </w:rPr>
        <w:t>除另有说明外，招标人负责提供本工程</w:t>
      </w:r>
      <w:r>
        <w:rPr>
          <w:rFonts w:hint="eastAsia" w:ascii="宋体" w:hAnsi="宋体" w:cs="宋体"/>
          <w:color w:val="000000" w:themeColor="text1"/>
        </w:rPr>
        <w:t>施工电梯和</w:t>
      </w:r>
      <w:r>
        <w:rPr>
          <w:rFonts w:hint="eastAsia" w:ascii="宋体" w:hAnsi="宋体" w:cs="宋体"/>
        </w:rPr>
        <w:t>主材（钢筋、混凝土）投标人负责完成本工程所需要的所有人工、和辅材及机械（甲方提供的除外）；且投标人用于本工程的材料、机械、临时设施等需经招标人验收合格后方可入场；同时为保证工程的顺利完工，投标人运抵现场的所有材料、机械、临时设施等在施工期间未经招标人书面同意，不得撤离现场、拆除或损坏。施工期间投标人在招标人领用的材料和机械设备，投标人有管理责任，使用完后须退还（除消耗材料外，损耗材料须控制在河南08定额规定的损耗之内），如丢失或者损坏，投标人须按招标人采购另加5%采保费赔偿给招标人（具体规定详见合同相应条款）。</w:t>
      </w:r>
    </w:p>
    <w:p>
      <w:pPr>
        <w:spacing w:line="360" w:lineRule="auto"/>
        <w:jc w:val="left"/>
        <w:rPr>
          <w:rFonts w:ascii="宋体" w:hAnsi="宋体"/>
        </w:rPr>
      </w:pPr>
      <w:r>
        <w:rPr>
          <w:rFonts w:hint="eastAsia" w:ascii="宋体" w:hAnsi="宋体" w:cs="宋体"/>
          <w:lang w:val="en-US" w:eastAsia="zh-CN"/>
        </w:rPr>
        <w:t>4</w:t>
      </w:r>
      <w:r>
        <w:rPr>
          <w:rFonts w:hint="eastAsia" w:ascii="宋体" w:hAnsi="宋体" w:cs="宋体"/>
        </w:rPr>
        <w:t>.一旦投标书递交，招人就确认投标人对现场施工条件、工作难度、合同条款都已充分理解及确认，并在报价中已全面考虑。</w:t>
      </w:r>
    </w:p>
    <w:p>
      <w:pPr>
        <w:spacing w:line="360" w:lineRule="auto"/>
        <w:jc w:val="left"/>
        <w:outlineLvl w:val="0"/>
        <w:rPr>
          <w:rFonts w:ascii="宋体" w:hAnsi="宋体"/>
          <w:b/>
          <w:bCs/>
        </w:rPr>
      </w:pPr>
      <w:r>
        <w:rPr>
          <w:rFonts w:hint="eastAsia" w:ascii="宋体" w:hAnsi="宋体" w:cs="宋体"/>
          <w:b/>
          <w:bCs/>
        </w:rPr>
        <w:t>三、招标文件的组成、修改和澄清</w:t>
      </w:r>
    </w:p>
    <w:p>
      <w:pPr>
        <w:spacing w:line="360" w:lineRule="auto"/>
        <w:jc w:val="left"/>
        <w:rPr>
          <w:rFonts w:ascii="宋体" w:hAnsi="宋体"/>
        </w:rPr>
      </w:pPr>
      <w:r>
        <w:rPr>
          <w:rFonts w:ascii="宋体" w:hAnsi="宋体"/>
        </w:rPr>
        <w:t>1</w:t>
      </w:r>
      <w:r>
        <w:rPr>
          <w:rFonts w:hint="eastAsia" w:ascii="宋体" w:hAnsi="宋体"/>
          <w:b/>
        </w:rPr>
        <w:t>．</w:t>
      </w:r>
      <w:r>
        <w:rPr>
          <w:rFonts w:hint="eastAsia" w:ascii="宋体" w:hAnsi="宋体"/>
        </w:rPr>
        <w:t>招标文件的组成：招标文件由投标须知及前附表、分包合同、投标文件格式及附件三个部分组成。</w:t>
      </w:r>
    </w:p>
    <w:p>
      <w:pPr>
        <w:spacing w:line="360" w:lineRule="auto"/>
        <w:jc w:val="left"/>
        <w:rPr>
          <w:rFonts w:ascii="宋体" w:hAnsi="宋体"/>
        </w:rPr>
      </w:pPr>
      <w:r>
        <w:rPr>
          <w:rFonts w:ascii="宋体" w:hAnsi="宋体" w:cs="Arial"/>
        </w:rPr>
        <w:t>2</w:t>
      </w:r>
      <w:r>
        <w:rPr>
          <w:rFonts w:hint="eastAsia" w:ascii="宋体" w:hAnsi="宋体" w:cs="宋体"/>
          <w:b/>
        </w:rPr>
        <w:t>．</w:t>
      </w:r>
      <w:r>
        <w:rPr>
          <w:rFonts w:hint="eastAsia" w:ascii="宋体" w:hAnsi="宋体" w:cs="宋体"/>
        </w:rPr>
        <w:t>招标文件的修改：招标文件发出后，在提交投标文件截止时间</w:t>
      </w:r>
      <w:r>
        <w:rPr>
          <w:rFonts w:ascii="宋体" w:hAnsi="宋体" w:cs="Arial"/>
        </w:rPr>
        <w:t>2</w:t>
      </w:r>
      <w:r>
        <w:rPr>
          <w:rFonts w:hint="eastAsia" w:ascii="宋体" w:hAnsi="宋体" w:cs="宋体"/>
        </w:rPr>
        <w:t>日前，招标人可对招标文件进行必要的澄清或修改，并以书面或者邮件形式发给所有投标人。</w:t>
      </w:r>
    </w:p>
    <w:p>
      <w:pPr>
        <w:spacing w:line="360" w:lineRule="auto"/>
        <w:jc w:val="left"/>
        <w:rPr>
          <w:rFonts w:ascii="宋体" w:hAnsi="宋体"/>
        </w:rPr>
      </w:pPr>
      <w:r>
        <w:rPr>
          <w:rFonts w:ascii="宋体" w:hAnsi="宋体" w:cs="Arial"/>
        </w:rPr>
        <w:t>3</w:t>
      </w:r>
      <w:r>
        <w:rPr>
          <w:rFonts w:hint="eastAsia" w:ascii="宋体" w:hAnsi="宋体" w:cs="宋体"/>
          <w:b/>
        </w:rPr>
        <w:t>．</w:t>
      </w:r>
      <w:r>
        <w:rPr>
          <w:rFonts w:hint="eastAsia" w:ascii="宋体" w:hAnsi="宋体" w:cs="宋体"/>
        </w:rPr>
        <w:t>招标文件的澄清：按照前附表要求进行招标文件的澄清与答复。</w:t>
      </w:r>
    </w:p>
    <w:p>
      <w:pPr>
        <w:spacing w:line="360" w:lineRule="auto"/>
        <w:jc w:val="left"/>
        <w:rPr>
          <w:rFonts w:ascii="宋体" w:hAnsi="宋体"/>
        </w:rPr>
      </w:pPr>
      <w:r>
        <w:rPr>
          <w:rFonts w:ascii="宋体" w:hAnsi="宋体" w:cs="Arial"/>
        </w:rPr>
        <w:t>4</w:t>
      </w:r>
      <w:r>
        <w:rPr>
          <w:rFonts w:hint="eastAsia" w:ascii="宋体" w:hAnsi="宋体" w:cs="宋体"/>
          <w:b/>
        </w:rPr>
        <w:t>．</w:t>
      </w:r>
      <w:r>
        <w:rPr>
          <w:rFonts w:hint="eastAsia" w:ascii="宋体" w:hAnsi="宋体" w:cs="宋体"/>
        </w:rPr>
        <w:t>招标文件的澄清、修改、补充等内容均以书面形式明确的内容为准，并作为招标文件的组成部分，对招标人和投标人起约束作用。</w:t>
      </w:r>
    </w:p>
    <w:p>
      <w:pPr>
        <w:spacing w:line="360" w:lineRule="auto"/>
        <w:jc w:val="left"/>
        <w:outlineLvl w:val="0"/>
        <w:rPr>
          <w:rFonts w:ascii="宋体" w:hAnsi="宋体"/>
          <w:b/>
          <w:bCs/>
        </w:rPr>
      </w:pPr>
      <w:r>
        <w:rPr>
          <w:rFonts w:hint="eastAsia" w:ascii="宋体" w:hAnsi="宋体" w:cs="宋体"/>
          <w:b/>
          <w:bCs/>
        </w:rPr>
        <w:t>四、招标工程的要求：</w:t>
      </w:r>
    </w:p>
    <w:p>
      <w:pPr>
        <w:spacing w:line="360" w:lineRule="auto"/>
        <w:jc w:val="left"/>
        <w:rPr>
          <w:rFonts w:ascii="宋体" w:hAnsi="宋体" w:cs="宋体"/>
        </w:rPr>
      </w:pPr>
      <w:r>
        <w:rPr>
          <w:rFonts w:ascii="宋体" w:hAnsi="宋体" w:cs="Arial"/>
        </w:rPr>
        <w:t>1</w:t>
      </w:r>
      <w:r>
        <w:rPr>
          <w:rFonts w:hint="eastAsia" w:ascii="宋体" w:hAnsi="宋体" w:cs="宋体"/>
        </w:rPr>
        <w:t>、招标方式：邀请招标，按照投标须知中前附表进行投标人资格审查确定合格中标人。</w:t>
      </w:r>
    </w:p>
    <w:p>
      <w:pPr>
        <w:spacing w:line="360" w:lineRule="auto"/>
        <w:jc w:val="left"/>
        <w:rPr>
          <w:rFonts w:ascii="宋体" w:hAnsi="宋体" w:cs="宋体"/>
          <w:u w:val="single"/>
        </w:rPr>
      </w:pPr>
      <w:r>
        <w:rPr>
          <w:rFonts w:hint="eastAsia" w:ascii="宋体" w:hAnsi="宋体" w:cs="宋体"/>
        </w:rPr>
        <w:t xml:space="preserve"> </w:t>
      </w:r>
      <w:r>
        <w:rPr>
          <w:rFonts w:hint="eastAsia" w:ascii="宋体" w:hAnsi="宋体" w:cs="宋体"/>
          <w:u w:val="single"/>
        </w:rPr>
        <w:t>特别提醒投标人注意：</w:t>
      </w:r>
      <w:r>
        <w:rPr>
          <w:rFonts w:ascii="宋体" w:hAnsi="宋体"/>
          <w:b/>
          <w:bCs/>
          <w:u w:val="single"/>
        </w:rPr>
        <w:t xml:space="preserve"> </w:t>
      </w:r>
      <w:r>
        <w:rPr>
          <w:rFonts w:ascii="宋体" w:hAnsi="宋体"/>
        </w:rPr>
        <w:t xml:space="preserve"> </w:t>
      </w:r>
      <w:r>
        <w:rPr>
          <w:rFonts w:hint="eastAsia" w:ascii="宋体" w:hAnsi="宋体" w:cs="宋体"/>
        </w:rPr>
        <w:t>除非事先经过招标人的认可或根据招标人提出的更换要求，派驻本项目的项目经理、技术负责人等主要项目管理人员必须与投标文件中所报人员相符，否则视为违约。其中项目经理未经过甲方同意更换一次，罚款10万元，其它主要管理人员未经过甲方同意更换一次，罚款5万元。</w:t>
      </w:r>
    </w:p>
    <w:p>
      <w:pPr>
        <w:numPr>
          <w:ilvl w:val="0"/>
          <w:numId w:val="5"/>
        </w:numPr>
        <w:tabs>
          <w:tab w:val="left" w:pos="1420"/>
          <w:tab w:val="center" w:pos="4535"/>
        </w:tabs>
        <w:spacing w:line="360" w:lineRule="auto"/>
        <w:jc w:val="center"/>
        <w:rPr>
          <w:rFonts w:hint="eastAsia" w:ascii="宋体" w:hAnsi="宋体" w:cs="宋体"/>
          <w:color w:val="000000" w:themeColor="text1"/>
        </w:rPr>
      </w:pPr>
      <w:r>
        <w:rPr>
          <w:rFonts w:hint="eastAsia" w:ascii="宋体" w:hAnsi="宋体" w:cs="宋体"/>
          <w:b/>
          <w:bCs/>
        </w:rPr>
        <w:t>招标范围：</w:t>
      </w:r>
      <w:r>
        <w:rPr>
          <w:rFonts w:hint="eastAsia" w:ascii="宋体" w:hAnsi="宋体" w:cs="宋体"/>
        </w:rPr>
        <w:t>按施工图纸要求进行各自标段内的</w:t>
      </w:r>
      <w:r>
        <w:rPr>
          <w:rFonts w:hint="eastAsia" w:ascii="宋体" w:hAnsi="宋体" w:cs="宋体"/>
          <w:color w:val="000000" w:themeColor="text1"/>
        </w:rPr>
        <w:t>基层处理、地坪施工、拉毛等工序（具体</w:t>
      </w:r>
    </w:p>
    <w:p>
      <w:pPr>
        <w:numPr>
          <w:ilvl w:val="0"/>
          <w:numId w:val="0"/>
        </w:numPr>
        <w:tabs>
          <w:tab w:val="left" w:pos="1420"/>
          <w:tab w:val="center" w:pos="4535"/>
        </w:tabs>
        <w:spacing w:line="360" w:lineRule="auto"/>
        <w:jc w:val="both"/>
        <w:rPr>
          <w:rFonts w:ascii="宋体" w:hAnsi="宋体" w:cs="宋体"/>
          <w:color w:val="000000" w:themeColor="text1"/>
        </w:rPr>
      </w:pPr>
      <w:r>
        <w:rPr>
          <w:rFonts w:hint="eastAsia" w:ascii="宋体" w:hAnsi="宋体" w:cs="宋体"/>
          <w:color w:val="000000" w:themeColor="text1"/>
        </w:rPr>
        <w:t>范围详见</w:t>
      </w:r>
      <w:r>
        <w:rPr>
          <w:rFonts w:hint="eastAsia" w:cs="仿宋_GB2312" w:asciiTheme="minorEastAsia" w:hAnsiTheme="minorEastAsia"/>
          <w:color w:val="000000" w:themeColor="text1"/>
          <w:kern w:val="0"/>
          <w:u w:val="single"/>
        </w:rPr>
        <w:t>郑州金科城项目</w:t>
      </w:r>
      <w:r>
        <w:rPr>
          <w:rFonts w:hint="eastAsia" w:cs="仿宋_GB2312" w:asciiTheme="minorEastAsia" w:hAnsiTheme="minorEastAsia"/>
          <w:color w:val="000000" w:themeColor="text1"/>
          <w:kern w:val="0"/>
          <w:u w:val="single"/>
          <w:lang w:val="en-US" w:eastAsia="zh-CN"/>
        </w:rPr>
        <w:t>二</w:t>
      </w:r>
      <w:r>
        <w:rPr>
          <w:rFonts w:hint="eastAsia" w:cs="仿宋_GB2312" w:asciiTheme="minorEastAsia" w:hAnsiTheme="minorEastAsia"/>
          <w:color w:val="000000" w:themeColor="text1"/>
          <w:kern w:val="0"/>
          <w:u w:val="single"/>
        </w:rPr>
        <w:t>期B标段</w:t>
      </w:r>
      <w:r>
        <w:rPr>
          <w:rFonts w:hint="eastAsia" w:ascii="宋体" w:hAnsi="宋体" w:cs="宋体"/>
          <w:b/>
          <w:bCs/>
          <w:color w:val="000000" w:themeColor="text1"/>
          <w:u w:val="single"/>
        </w:rPr>
        <w:t>室内地坪装修工程劳务分包合同</w:t>
      </w:r>
      <w:r>
        <w:rPr>
          <w:rFonts w:ascii="宋体" w:hAnsi="宋体" w:cs="宋体"/>
          <w:color w:val="000000" w:themeColor="text1"/>
        </w:rPr>
        <w:t>）</w:t>
      </w:r>
      <w:r>
        <w:rPr>
          <w:rFonts w:hint="eastAsia" w:ascii="宋体" w:hAnsi="宋体" w:cs="宋体"/>
          <w:color w:val="000000" w:themeColor="text1"/>
        </w:rPr>
        <w:t>。</w:t>
      </w:r>
    </w:p>
    <w:p>
      <w:pPr>
        <w:spacing w:line="360" w:lineRule="auto"/>
        <w:jc w:val="left"/>
        <w:rPr>
          <w:rFonts w:ascii="宋体" w:hAnsi="宋体"/>
          <w:b/>
          <w:bCs/>
          <w:color w:val="000000" w:themeColor="text1"/>
        </w:rPr>
      </w:pPr>
      <w:r>
        <w:rPr>
          <w:rFonts w:ascii="宋体" w:hAnsi="宋体" w:cs="Arial"/>
          <w:b/>
          <w:bCs/>
          <w:color w:val="000000" w:themeColor="text1"/>
        </w:rPr>
        <w:t>3</w:t>
      </w:r>
      <w:r>
        <w:rPr>
          <w:rFonts w:hint="eastAsia" w:ascii="宋体" w:hAnsi="宋体" w:cs="宋体"/>
          <w:b/>
          <w:bCs/>
          <w:color w:val="000000" w:themeColor="text1"/>
        </w:rPr>
        <w:t>、质量要求：</w:t>
      </w:r>
    </w:p>
    <w:p>
      <w:pPr>
        <w:spacing w:line="360" w:lineRule="auto"/>
        <w:rPr>
          <w:rFonts w:ascii="宋体" w:hAnsi="宋体" w:cs="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,1)</w:instrText>
      </w:r>
      <w:r>
        <w:rPr>
          <w:rFonts w:ascii="宋体" w:hAnsi="宋体" w:cs="Arial"/>
        </w:rPr>
        <w:fldChar w:fldCharType="end"/>
      </w:r>
      <w:r>
        <w:rPr>
          <w:rFonts w:hint="eastAsia" w:ascii="宋体" w:hAnsi="宋体" w:cs="宋体"/>
        </w:rPr>
        <w:t>质量标准：按国家现行的《建筑安装工程施工及验收规范》和《建筑安装工程质量评定标准》，符合国家现行的建筑工程质量验收统一标准和相关专业的施工质量验收规范、行业标准及符合设计要求、符合施工图纸求，本工程质量评定等级为</w:t>
      </w:r>
      <w:r>
        <w:rPr>
          <w:rFonts w:hint="eastAsia" w:ascii="宋体" w:hAnsi="宋体" w:cs="宋体"/>
          <w:b/>
          <w:u w:val="single"/>
        </w:rPr>
        <w:t>合格</w:t>
      </w:r>
      <w:r>
        <w:rPr>
          <w:rFonts w:hint="eastAsia" w:ascii="宋体" w:hAnsi="宋体" w:cs="宋体"/>
        </w:rPr>
        <w:t>，特别说明:</w:t>
      </w:r>
      <w:r>
        <w:rPr>
          <w:rFonts w:hint="eastAsia" w:cs="仿宋_GB2312" w:asciiTheme="minorEastAsia" w:hAnsiTheme="minorEastAsia"/>
          <w:color w:val="000000"/>
          <w:kern w:val="0"/>
        </w:rPr>
        <w:t xml:space="preserve"> 本工程需保证本标段有一栋高层获得郑州市优质工程奖，所有顶棚必须达到清水棚效果。</w:t>
      </w:r>
      <w:r>
        <w:rPr>
          <w:rFonts w:hint="eastAsia" w:ascii="宋体" w:hAnsi="宋体" w:cs="宋体"/>
        </w:rPr>
        <w:t>投标人必须配合甲方共同做好评优工作，评优费用已含在合同单价中。</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,2)</w:instrText>
      </w:r>
      <w:r>
        <w:rPr>
          <w:rFonts w:ascii="宋体" w:hAnsi="宋体" w:cs="Arial"/>
        </w:rPr>
        <w:fldChar w:fldCharType="end"/>
      </w:r>
      <w:r>
        <w:rPr>
          <w:rFonts w:hint="eastAsia" w:ascii="宋体" w:hAnsi="宋体" w:cs="宋体"/>
        </w:rPr>
        <w:t>在合同签订后，若国内的规范、技术标准发生重大修改或颁布新的国家规范、技术标准，则投标人应遵守新的规范和标准。</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,3)</w:instrText>
      </w:r>
      <w:r>
        <w:rPr>
          <w:rFonts w:ascii="宋体" w:hAnsi="宋体" w:cs="Arial"/>
        </w:rPr>
        <w:fldChar w:fldCharType="end"/>
      </w:r>
      <w:r>
        <w:rPr>
          <w:rFonts w:hint="eastAsia" w:ascii="宋体" w:hAnsi="宋体" w:cs="宋体"/>
        </w:rPr>
        <w:t>工程质量不符合设计、施工图纸或工程质量不合格时，招标人有权要求中标人停工和返工，由此发生的所有费用由中标人承担，并赔偿由此给招标人造成的损失和承担违约责任。</w:t>
      </w:r>
    </w:p>
    <w:p>
      <w:pPr>
        <w:spacing w:line="360" w:lineRule="auto"/>
        <w:jc w:val="left"/>
        <w:rPr>
          <w:rFonts w:ascii="宋体" w:hAnsi="宋体" w:cs="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,4)</w:instrText>
      </w:r>
      <w:r>
        <w:rPr>
          <w:rFonts w:ascii="宋体" w:hAnsi="宋体" w:cs="Arial"/>
        </w:rPr>
        <w:fldChar w:fldCharType="end"/>
      </w:r>
      <w:r>
        <w:rPr>
          <w:rFonts w:hint="eastAsia" w:ascii="宋体" w:hAnsi="宋体" w:cs="宋体"/>
        </w:rPr>
        <w:t>工程保修期：本工程保修期按主合同规定（除特殊规定外）。自招标人颁发书面竣工验收证书之日起，至保修期满结束；保修期内因施工质量造成返修的，其费用由中标人承担。</w:t>
      </w:r>
    </w:p>
    <w:p>
      <w:pPr>
        <w:spacing w:line="360" w:lineRule="auto"/>
        <w:jc w:val="left"/>
        <w:rPr>
          <w:rFonts w:cs="仿宋_GB2312" w:asciiTheme="minorEastAsia" w:hAnsiTheme="minorEastAsia"/>
          <w:color w:val="000000"/>
          <w:kern w:val="0"/>
        </w:rPr>
      </w:pPr>
      <w:r>
        <w:rPr>
          <w:rFonts w:hint="eastAsia" w:ascii="宋体" w:hAnsi="宋体" w:cs="宋体"/>
        </w:rPr>
        <w:t xml:space="preserve"> </w:t>
      </w: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eq \o\ac(</w:instrText>
      </w:r>
      <w:r>
        <w:rPr>
          <w:rFonts w:hint="eastAsia" w:ascii="宋体" w:hAnsi="宋体" w:cs="宋体"/>
          <w:position w:val="-4"/>
        </w:rPr>
        <w:instrText xml:space="preserve">○</w:instrText>
      </w:r>
      <w:r>
        <w:rPr>
          <w:rFonts w:hint="eastAsia" w:ascii="宋体" w:hAnsi="宋体" w:cs="宋体"/>
        </w:rPr>
        <w:instrText xml:space="preserve">,5)</w:instrText>
      </w:r>
      <w:r>
        <w:rPr>
          <w:rFonts w:ascii="宋体" w:hAnsi="宋体" w:cs="宋体"/>
        </w:rPr>
        <w:fldChar w:fldCharType="end"/>
      </w:r>
      <w:r>
        <w:rPr>
          <w:rFonts w:hint="eastAsia" w:ascii="宋体" w:hAnsi="宋体" w:cs="宋体"/>
        </w:rPr>
        <w:t>创优目标：</w:t>
      </w:r>
      <w:r>
        <w:rPr>
          <w:rFonts w:hint="eastAsia" w:cs="仿宋_GB2312" w:asciiTheme="minorEastAsia" w:hAnsiTheme="minorEastAsia"/>
          <w:color w:val="000000"/>
          <w:kern w:val="0"/>
        </w:rPr>
        <w:t>取得郑州市安全文明工地称号，并保持至项目竣工验收结束。</w:t>
      </w:r>
    </w:p>
    <w:p>
      <w:pPr>
        <w:spacing w:line="360" w:lineRule="auto"/>
        <w:jc w:val="left"/>
        <w:rPr>
          <w:rFonts w:ascii="宋体" w:hAnsi="宋体"/>
          <w:b/>
          <w:bCs/>
        </w:rPr>
      </w:pPr>
      <w:r>
        <w:rPr>
          <w:rFonts w:ascii="宋体" w:hAnsi="宋体" w:cs="Arial"/>
          <w:b/>
          <w:bCs/>
        </w:rPr>
        <w:t>4</w:t>
      </w:r>
      <w:r>
        <w:rPr>
          <w:rFonts w:hint="eastAsia" w:ascii="宋体" w:hAnsi="宋体" w:cs="宋体"/>
          <w:b/>
          <w:bCs/>
        </w:rPr>
        <w:t>．工期要求：</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,1)</w:instrText>
      </w:r>
      <w:r>
        <w:rPr>
          <w:rFonts w:ascii="宋体" w:hAnsi="宋体" w:cs="Arial"/>
        </w:rPr>
        <w:fldChar w:fldCharType="end"/>
      </w:r>
      <w:r>
        <w:rPr>
          <w:rFonts w:hint="eastAsia" w:ascii="宋体" w:hAnsi="宋体" w:cs="宋体"/>
        </w:rPr>
        <w:t>工期由招标人通知中标人进场之日起计算，各分项工程必须满足招标人要求，除地震、战争、水灾等不可抗力原因可顺延工期外，总工期不予以调整；</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,2)</w:instrText>
      </w:r>
      <w:r>
        <w:rPr>
          <w:rFonts w:ascii="宋体" w:hAnsi="宋体" w:cs="Arial"/>
        </w:rPr>
        <w:fldChar w:fldCharType="end"/>
      </w:r>
      <w:r>
        <w:rPr>
          <w:rFonts w:hint="eastAsia" w:ascii="宋体" w:hAnsi="宋体" w:cs="宋体"/>
        </w:rPr>
        <w:t>投标人应充分考虑现场实际情况并自行负责对于可能因各种原因造成的现场窝工或赶工发生的加班。由于投标人原因造成工期延误，经赶工无效，招标人有权勒令投标人退场，由此发生的所有费用由投标人承担，并赔偿由此给招标人造成的损失和承担违约责任。</w:t>
      </w:r>
    </w:p>
    <w:p>
      <w:pPr>
        <w:spacing w:line="360" w:lineRule="auto"/>
        <w:jc w:val="left"/>
        <w:rPr>
          <w:rFonts w:ascii="宋体" w:hAnsi="宋体" w:cs="Arial"/>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,3)</w:instrText>
      </w:r>
      <w:r>
        <w:rPr>
          <w:rFonts w:ascii="宋体" w:hAnsi="宋体" w:cs="Arial"/>
        </w:rPr>
        <w:fldChar w:fldCharType="end"/>
      </w:r>
      <w:r>
        <w:rPr>
          <w:rFonts w:hint="eastAsia" w:ascii="宋体" w:hAnsi="宋体" w:cs="宋体"/>
        </w:rPr>
        <w:t>施工进度计划作为投标人编制劳动力计划的依据，关键里程碑另行补充。</w:t>
      </w:r>
      <w:r>
        <w:rPr>
          <w:rFonts w:ascii="宋体" w:hAnsi="宋体" w:cs="Arial"/>
        </w:rPr>
        <w:t xml:space="preserve"> </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,4)</w:instrText>
      </w:r>
      <w:r>
        <w:rPr>
          <w:rFonts w:ascii="宋体" w:hAnsi="宋体" w:cs="Arial"/>
        </w:rPr>
        <w:fldChar w:fldCharType="end"/>
      </w:r>
      <w:r>
        <w:rPr>
          <w:rFonts w:hint="eastAsia" w:ascii="宋体" w:hAnsi="宋体" w:cs="宋体"/>
        </w:rPr>
        <w:t>施工结束清理施工现场的时间已包含在总工期内。</w:t>
      </w:r>
    </w:p>
    <w:p>
      <w:pPr>
        <w:spacing w:line="360" w:lineRule="auto"/>
        <w:jc w:val="left"/>
        <w:rPr>
          <w:rFonts w:ascii="宋体" w:hAnsi="宋体"/>
          <w:b/>
          <w:bCs/>
        </w:rPr>
      </w:pPr>
      <w:r>
        <w:rPr>
          <w:rFonts w:hint="eastAsia" w:ascii="宋体" w:hAnsi="宋体" w:cs="Arial"/>
          <w:b/>
          <w:bCs/>
        </w:rPr>
        <w:t>5</w:t>
      </w:r>
      <w:r>
        <w:rPr>
          <w:rFonts w:hint="eastAsia" w:ascii="宋体" w:hAnsi="宋体" w:cs="宋体"/>
          <w:b/>
          <w:bCs/>
        </w:rPr>
        <w:t>．其他要求：</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,1)</w:instrText>
      </w:r>
      <w:r>
        <w:rPr>
          <w:rFonts w:ascii="宋体" w:hAnsi="宋体" w:cs="Arial"/>
        </w:rPr>
        <w:fldChar w:fldCharType="end"/>
      </w:r>
      <w:r>
        <w:rPr>
          <w:rFonts w:hint="eastAsia" w:ascii="宋体" w:hAnsi="宋体" w:cs="宋体"/>
        </w:rPr>
        <w:t>合同约定的工程项目，投标人不得转包。否则，招标人有权单方解除合同，并勒令投标人退场，所发生的所有费用由投标人承担，并赔偿由此给招标人造成的损失和承担违约责任。</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,2)</w:instrText>
      </w:r>
      <w:r>
        <w:rPr>
          <w:rFonts w:ascii="宋体" w:hAnsi="宋体" w:cs="Arial"/>
        </w:rPr>
        <w:fldChar w:fldCharType="end"/>
      </w:r>
      <w:r>
        <w:rPr>
          <w:rFonts w:hint="eastAsia" w:ascii="宋体" w:hAnsi="宋体" w:cs="宋体"/>
        </w:rPr>
        <w:t>投标人应与招标人签订工程安全协议，并按照相关规定严格执行，施工区域如有动火作业的，均要事先办理动火证并经招标人有关部门批准后，方可施工，并指定专人专职负责安全工作。</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,3)</w:instrText>
      </w:r>
      <w:r>
        <w:rPr>
          <w:rFonts w:ascii="宋体" w:hAnsi="宋体" w:cs="Arial"/>
        </w:rPr>
        <w:fldChar w:fldCharType="end"/>
      </w:r>
      <w:r>
        <w:rPr>
          <w:rFonts w:hint="eastAsia" w:ascii="宋体" w:hAnsi="宋体" w:cs="宋体"/>
        </w:rPr>
        <w:t>投标人在施工期间应严格遵守国家、省、市有关防火、爆破和施工安全及文明施工、深夜施工、环境保护等规定，建立规章制度和防护措施，并承担由于投标人措施不力造成事故责任和发生的费用。</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,4)</w:instrText>
      </w:r>
      <w:r>
        <w:rPr>
          <w:rFonts w:ascii="宋体" w:hAnsi="宋体" w:cs="Arial"/>
        </w:rPr>
        <w:fldChar w:fldCharType="end"/>
      </w:r>
      <w:r>
        <w:rPr>
          <w:rFonts w:hint="eastAsia" w:ascii="宋体" w:hAnsi="宋体" w:cs="宋体"/>
        </w:rPr>
        <w:t>投标人必须按照国家劳动安全卫生的规定办理相应的劳动保障措施，凡是进入施工现场的人员均需统一工作服和安全帽。安全帽、安全带、灭火器（经总包方认可）等由投标人自行采购（如投标人不采购或采购不符合要求，总包方有权从投标人工程进度款中扣除该部分费用），费用已包含在合同单价内，不再单独计算。</w:t>
      </w:r>
    </w:p>
    <w:p>
      <w:pPr>
        <w:spacing w:line="360" w:lineRule="auto"/>
        <w:jc w:val="left"/>
        <w:rPr>
          <w:rFonts w:ascii="宋体" w:hAnsi="宋体" w:cs="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,5)</w:instrText>
      </w:r>
      <w:r>
        <w:rPr>
          <w:rFonts w:ascii="宋体" w:hAnsi="宋体" w:cs="Arial"/>
        </w:rPr>
        <w:fldChar w:fldCharType="end"/>
      </w:r>
      <w:r>
        <w:rPr>
          <w:rFonts w:hint="eastAsia" w:ascii="宋体" w:hAnsi="宋体" w:cs="Arial"/>
        </w:rPr>
        <w:t>投标单位管理人员数量必须满足招标人的配置要求，</w:t>
      </w:r>
      <w:r>
        <w:rPr>
          <w:rFonts w:hint="eastAsia" w:ascii="宋体" w:hAnsi="宋体" w:cs="宋体"/>
        </w:rPr>
        <w:t>特殊工种必须做到持有效证件上岗。</w:t>
      </w:r>
    </w:p>
    <w:p>
      <w:pPr>
        <w:spacing w:line="360" w:lineRule="auto"/>
        <w:jc w:val="left"/>
        <w:rPr>
          <w:rFonts w:ascii="宋体" w:hAnsi="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eq \o\ac(</w:instrText>
      </w:r>
      <w:r>
        <w:rPr>
          <w:rFonts w:hint="eastAsia" w:ascii="宋体" w:hAnsi="宋体" w:cs="宋体"/>
          <w:position w:val="-4"/>
        </w:rPr>
        <w:instrText xml:space="preserve">○</w:instrText>
      </w:r>
      <w:r>
        <w:rPr>
          <w:rFonts w:hint="eastAsia" w:ascii="宋体" w:hAnsi="宋体" w:cs="宋体"/>
        </w:rPr>
        <w:instrText xml:space="preserve">,6)</w:instrText>
      </w:r>
      <w:r>
        <w:rPr>
          <w:rFonts w:ascii="宋体" w:hAnsi="宋体" w:cs="宋体"/>
        </w:rPr>
        <w:fldChar w:fldCharType="end"/>
      </w:r>
      <w:r>
        <w:rPr>
          <w:rFonts w:hint="eastAsia" w:ascii="宋体" w:hAnsi="宋体" w:cs="宋体"/>
        </w:rPr>
        <w:t>本项目过程控制必须达到郑州市标准工地要求。</w:t>
      </w:r>
    </w:p>
    <w:p>
      <w:pPr>
        <w:spacing w:line="360" w:lineRule="auto"/>
        <w:jc w:val="left"/>
        <w:outlineLvl w:val="0"/>
        <w:rPr>
          <w:rFonts w:ascii="宋体" w:hAnsi="宋体"/>
          <w:b/>
          <w:bCs/>
        </w:rPr>
      </w:pPr>
      <w:r>
        <w:rPr>
          <w:rFonts w:hint="eastAsia" w:ascii="宋体" w:hAnsi="宋体" w:cs="宋体"/>
          <w:b/>
          <w:bCs/>
        </w:rPr>
        <w:t>五．投标文件的要求</w:t>
      </w:r>
    </w:p>
    <w:p>
      <w:pPr>
        <w:spacing w:line="360" w:lineRule="auto"/>
        <w:jc w:val="left"/>
        <w:rPr>
          <w:rFonts w:hint="eastAsia" w:ascii="宋体" w:hAnsi="宋体" w:cs="宋体"/>
        </w:rPr>
      </w:pPr>
      <w:r>
        <w:rPr>
          <w:rFonts w:ascii="宋体" w:hAnsi="宋体" w:cs="Arial"/>
          <w:b/>
          <w:bCs/>
        </w:rPr>
        <w:t>1</w:t>
      </w:r>
      <w:r>
        <w:rPr>
          <w:rFonts w:hint="eastAsia" w:ascii="宋体" w:hAnsi="宋体" w:cs="宋体"/>
          <w:b/>
          <w:bCs/>
        </w:rPr>
        <w:t>．</w:t>
      </w:r>
      <w:r>
        <w:rPr>
          <w:rFonts w:hint="eastAsia" w:ascii="宋体" w:hAnsi="宋体" w:cs="宋体"/>
        </w:rPr>
        <w:t>投标文件应包括以下内容：</w:t>
      </w:r>
    </w:p>
    <w:p>
      <w:pPr>
        <w:spacing w:line="360" w:lineRule="auto"/>
        <w:jc w:val="left"/>
        <w:rPr>
          <w:rFonts w:ascii="宋体" w:hAnsi="宋体"/>
          <w:sz w:val="21"/>
          <w:szCs w:val="21"/>
        </w:rPr>
      </w:pPr>
      <w:r>
        <w:rPr>
          <w:rFonts w:ascii="宋体" w:hAnsi="宋体" w:cs="Arial"/>
          <w:sz w:val="21"/>
          <w:szCs w:val="21"/>
        </w:rPr>
        <w:fldChar w:fldCharType="begin"/>
      </w:r>
      <w:r>
        <w:rPr>
          <w:rFonts w:ascii="宋体" w:hAnsi="宋体" w:cs="Arial"/>
          <w:sz w:val="21"/>
          <w:szCs w:val="21"/>
        </w:rPr>
        <w:instrText xml:space="preserve"> </w:instrText>
      </w:r>
      <w:r>
        <w:rPr>
          <w:rFonts w:hint="eastAsia" w:ascii="宋体" w:hAnsi="宋体" w:cs="Arial"/>
          <w:sz w:val="21"/>
          <w:szCs w:val="21"/>
        </w:rPr>
        <w:instrText xml:space="preserve">eq \o\ac(</w:instrText>
      </w:r>
      <w:r>
        <w:rPr>
          <w:rFonts w:hint="eastAsia" w:ascii="宋体" w:hAnsi="宋体" w:cs="Arial"/>
          <w:position w:val="-4"/>
          <w:sz w:val="21"/>
          <w:szCs w:val="21"/>
        </w:rPr>
        <w:instrText xml:space="preserve">○</w:instrText>
      </w:r>
      <w:r>
        <w:rPr>
          <w:rFonts w:hint="eastAsia" w:ascii="宋体" w:hAnsi="宋体" w:cs="Arial"/>
          <w:sz w:val="21"/>
          <w:szCs w:val="21"/>
        </w:rPr>
        <w:instrText xml:space="preserve">,1)</w:instrText>
      </w:r>
      <w:r>
        <w:rPr>
          <w:rFonts w:ascii="宋体" w:hAnsi="宋体" w:cs="Arial"/>
          <w:sz w:val="21"/>
          <w:szCs w:val="21"/>
        </w:rPr>
        <w:fldChar w:fldCharType="end"/>
      </w:r>
      <w:r>
        <w:rPr>
          <w:rFonts w:hint="eastAsia" w:ascii="宋体" w:hAnsi="宋体" w:cs="宋体"/>
          <w:sz w:val="21"/>
          <w:szCs w:val="21"/>
        </w:rPr>
        <w:t>法定代表人身份证明及法人授权委托书</w:t>
      </w:r>
    </w:p>
    <w:p>
      <w:pPr>
        <w:pStyle w:val="8"/>
        <w:spacing w:line="360" w:lineRule="auto"/>
        <w:ind w:left="0" w:leftChars="0" w:firstLine="0" w:firstLineChars="0"/>
        <w:rPr>
          <w:rFonts w:hint="eastAsia" w:ascii="宋体" w:hAnsi="宋体" w:cs="宋体"/>
          <w:sz w:val="21"/>
          <w:szCs w:val="21"/>
        </w:rPr>
      </w:pPr>
      <w:r>
        <w:rPr>
          <w:rFonts w:ascii="宋体" w:hAnsi="宋体" w:cs="Arial"/>
          <w:sz w:val="21"/>
          <w:szCs w:val="21"/>
        </w:rPr>
        <w:fldChar w:fldCharType="begin"/>
      </w:r>
      <w:r>
        <w:rPr>
          <w:rFonts w:ascii="宋体" w:hAnsi="宋体" w:cs="Arial"/>
          <w:sz w:val="21"/>
          <w:szCs w:val="21"/>
        </w:rPr>
        <w:instrText xml:space="preserve"> </w:instrText>
      </w:r>
      <w:r>
        <w:rPr>
          <w:rFonts w:hint="eastAsia" w:ascii="宋体" w:hAnsi="宋体" w:cs="Arial"/>
          <w:sz w:val="21"/>
          <w:szCs w:val="21"/>
        </w:rPr>
        <w:instrText xml:space="preserve">eq \o\ac(</w:instrText>
      </w:r>
      <w:r>
        <w:rPr>
          <w:rFonts w:hint="eastAsia" w:ascii="宋体" w:hAnsi="宋体" w:cs="Arial"/>
          <w:position w:val="-4"/>
          <w:sz w:val="21"/>
          <w:szCs w:val="21"/>
        </w:rPr>
        <w:instrText xml:space="preserve">○</w:instrText>
      </w:r>
      <w:r>
        <w:rPr>
          <w:rFonts w:hint="eastAsia" w:ascii="宋体" w:hAnsi="宋体" w:cs="Arial"/>
          <w:sz w:val="21"/>
          <w:szCs w:val="21"/>
        </w:rPr>
        <w:instrText xml:space="preserve">,2)</w:instrText>
      </w:r>
      <w:r>
        <w:rPr>
          <w:rFonts w:ascii="宋体" w:hAnsi="宋体" w:cs="Arial"/>
          <w:sz w:val="21"/>
          <w:szCs w:val="21"/>
        </w:rPr>
        <w:fldChar w:fldCharType="end"/>
      </w:r>
      <w:r>
        <w:rPr>
          <w:rFonts w:hint="eastAsia" w:ascii="宋体" w:hAnsi="宋体" w:cs="宋体"/>
          <w:sz w:val="21"/>
          <w:szCs w:val="21"/>
        </w:rPr>
        <w:t>投标函（需加盖企业及企业法定代表人印章）；</w:t>
      </w:r>
    </w:p>
    <w:p>
      <w:pPr>
        <w:pStyle w:val="8"/>
        <w:spacing w:line="360" w:lineRule="auto"/>
        <w:ind w:left="0" w:leftChars="0" w:firstLine="0" w:firstLineChars="0"/>
        <w:rPr>
          <w:rFonts w:hint="eastAsia" w:ascii="宋体" w:hAnsi="宋体" w:cs="宋体"/>
          <w:sz w:val="21"/>
          <w:szCs w:val="21"/>
        </w:rPr>
      </w:pPr>
      <w:r>
        <w:rPr>
          <w:rFonts w:ascii="宋体" w:hAnsi="宋体" w:cs="Arial"/>
          <w:sz w:val="21"/>
          <w:szCs w:val="21"/>
        </w:rPr>
        <w:fldChar w:fldCharType="begin"/>
      </w:r>
      <w:r>
        <w:rPr>
          <w:rFonts w:ascii="宋体" w:hAnsi="宋体" w:cs="Arial"/>
          <w:sz w:val="21"/>
          <w:szCs w:val="21"/>
        </w:rPr>
        <w:instrText xml:space="preserve"> </w:instrText>
      </w:r>
      <w:r>
        <w:rPr>
          <w:rFonts w:hint="eastAsia" w:ascii="宋体" w:hAnsi="宋体" w:cs="Arial"/>
          <w:sz w:val="21"/>
          <w:szCs w:val="21"/>
        </w:rPr>
        <w:instrText xml:space="preserve">eq \o\ac(</w:instrText>
      </w:r>
      <w:r>
        <w:rPr>
          <w:rFonts w:hint="eastAsia" w:ascii="宋体" w:hAnsi="宋体" w:cs="Arial"/>
          <w:position w:val="-4"/>
          <w:sz w:val="21"/>
          <w:szCs w:val="21"/>
        </w:rPr>
        <w:instrText xml:space="preserve">○</w:instrText>
      </w:r>
      <w:r>
        <w:rPr>
          <w:rFonts w:hint="eastAsia" w:ascii="宋体" w:hAnsi="宋体" w:cs="Arial"/>
          <w:sz w:val="21"/>
          <w:szCs w:val="21"/>
        </w:rPr>
        <w:instrText xml:space="preserve">,3)</w:instrText>
      </w:r>
      <w:r>
        <w:rPr>
          <w:rFonts w:ascii="宋体" w:hAnsi="宋体" w:cs="Arial"/>
          <w:sz w:val="21"/>
          <w:szCs w:val="21"/>
        </w:rPr>
        <w:fldChar w:fldCharType="end"/>
      </w:r>
      <w:r>
        <w:rPr>
          <w:rFonts w:hint="eastAsia" w:ascii="宋体" w:hAnsi="宋体" w:cs="宋体"/>
          <w:sz w:val="21"/>
          <w:szCs w:val="21"/>
        </w:rPr>
        <w:t>投标书</w:t>
      </w:r>
    </w:p>
    <w:p>
      <w:pPr>
        <w:pStyle w:val="8"/>
        <w:spacing w:line="360" w:lineRule="auto"/>
        <w:ind w:left="0" w:leftChars="0" w:firstLine="0" w:firstLineChars="0"/>
        <w:rPr>
          <w:rFonts w:hint="eastAsia" w:ascii="宋体" w:hAnsi="宋体" w:cs="宋体"/>
          <w:sz w:val="21"/>
          <w:szCs w:val="21"/>
        </w:rPr>
      </w:pPr>
      <w:r>
        <w:rPr>
          <w:rFonts w:ascii="宋体" w:hAnsi="宋体" w:cs="Arial"/>
          <w:sz w:val="21"/>
          <w:szCs w:val="21"/>
        </w:rPr>
        <w:fldChar w:fldCharType="begin"/>
      </w:r>
      <w:r>
        <w:rPr>
          <w:rFonts w:ascii="宋体" w:hAnsi="宋体" w:cs="Arial"/>
          <w:sz w:val="21"/>
          <w:szCs w:val="21"/>
        </w:rPr>
        <w:instrText xml:space="preserve"> </w:instrText>
      </w:r>
      <w:r>
        <w:rPr>
          <w:rFonts w:hint="eastAsia" w:ascii="宋体" w:hAnsi="宋体" w:cs="Arial"/>
          <w:sz w:val="21"/>
          <w:szCs w:val="21"/>
        </w:rPr>
        <w:instrText xml:space="preserve">eq \o\ac(</w:instrText>
      </w:r>
      <w:r>
        <w:rPr>
          <w:rFonts w:hint="eastAsia" w:ascii="宋体" w:hAnsi="宋体" w:cs="Arial"/>
          <w:position w:val="-4"/>
          <w:sz w:val="21"/>
          <w:szCs w:val="21"/>
        </w:rPr>
        <w:instrText xml:space="preserve">○</w:instrText>
      </w:r>
      <w:r>
        <w:rPr>
          <w:rFonts w:hint="eastAsia" w:ascii="宋体" w:hAnsi="宋体" w:cs="Arial"/>
          <w:sz w:val="21"/>
          <w:szCs w:val="21"/>
        </w:rPr>
        <w:instrText xml:space="preserve">,4)</w:instrText>
      </w:r>
      <w:r>
        <w:rPr>
          <w:rFonts w:ascii="宋体" w:hAnsi="宋体" w:cs="Arial"/>
          <w:sz w:val="21"/>
          <w:szCs w:val="21"/>
        </w:rPr>
        <w:fldChar w:fldCharType="end"/>
      </w:r>
      <w:r>
        <w:rPr>
          <w:rFonts w:hint="eastAsia" w:ascii="宋体" w:hAnsi="宋体" w:cs="宋体"/>
          <w:sz w:val="21"/>
          <w:szCs w:val="21"/>
        </w:rPr>
        <w:t>承诺书（需加盖企业和法定代表人或委托代表人印章）；</w:t>
      </w:r>
    </w:p>
    <w:p>
      <w:pPr>
        <w:pStyle w:val="8"/>
        <w:spacing w:line="360" w:lineRule="auto"/>
        <w:ind w:left="0" w:leftChars="0" w:firstLine="0" w:firstLineChars="0"/>
        <w:rPr>
          <w:rFonts w:hint="eastAsia" w:ascii="宋体" w:hAnsi="宋体" w:cs="宋体"/>
          <w:sz w:val="21"/>
          <w:szCs w:val="21"/>
          <w:lang w:val="en-US" w:eastAsia="zh-CN"/>
        </w:rPr>
      </w:pPr>
      <w:r>
        <w:rPr>
          <w:rFonts w:ascii="宋体" w:hAnsi="宋体" w:cs="Arial"/>
          <w:sz w:val="21"/>
          <w:szCs w:val="21"/>
        </w:rPr>
        <w:fldChar w:fldCharType="begin"/>
      </w:r>
      <w:r>
        <w:rPr>
          <w:rFonts w:ascii="宋体" w:hAnsi="宋体" w:cs="Arial"/>
          <w:sz w:val="21"/>
          <w:szCs w:val="21"/>
        </w:rPr>
        <w:instrText xml:space="preserve"> </w:instrText>
      </w:r>
      <w:r>
        <w:rPr>
          <w:rFonts w:hint="eastAsia" w:ascii="宋体" w:hAnsi="宋体" w:cs="Arial"/>
          <w:sz w:val="21"/>
          <w:szCs w:val="21"/>
        </w:rPr>
        <w:instrText xml:space="preserve">eq \o\ac(</w:instrText>
      </w:r>
      <w:r>
        <w:rPr>
          <w:rFonts w:hint="eastAsia" w:ascii="宋体" w:hAnsi="宋体" w:cs="Arial"/>
          <w:position w:val="-4"/>
          <w:sz w:val="21"/>
          <w:szCs w:val="21"/>
        </w:rPr>
        <w:instrText xml:space="preserve">○</w:instrText>
      </w:r>
      <w:r>
        <w:rPr>
          <w:rFonts w:hint="eastAsia" w:ascii="宋体" w:hAnsi="宋体" w:cs="Arial"/>
          <w:sz w:val="21"/>
          <w:szCs w:val="21"/>
        </w:rPr>
        <w:instrText xml:space="preserve">,5)</w:instrText>
      </w:r>
      <w:r>
        <w:rPr>
          <w:rFonts w:ascii="宋体" w:hAnsi="宋体" w:cs="Arial"/>
          <w:sz w:val="21"/>
          <w:szCs w:val="21"/>
        </w:rPr>
        <w:fldChar w:fldCharType="end"/>
      </w:r>
      <w:r>
        <w:rPr>
          <w:rFonts w:hint="eastAsia" w:ascii="宋体" w:hAnsi="宋体" w:cs="宋体"/>
          <w:sz w:val="21"/>
          <w:szCs w:val="21"/>
        </w:rPr>
        <w:t>施工方案（包括进度和质量保证措施、管理人员及劳动力计划安排、安全文明施工、材</w:t>
      </w:r>
      <w:r>
        <w:rPr>
          <w:rFonts w:hint="eastAsia" w:ascii="宋体" w:hAnsi="宋体" w:cs="宋体"/>
          <w:sz w:val="21"/>
          <w:szCs w:val="21"/>
          <w:lang w:val="en-US" w:eastAsia="zh-CN"/>
        </w:rPr>
        <w:t>料</w:t>
      </w:r>
    </w:p>
    <w:p>
      <w:pPr>
        <w:pStyle w:val="8"/>
        <w:spacing w:line="360" w:lineRule="auto"/>
        <w:ind w:left="0" w:leftChars="0" w:firstLine="0" w:firstLineChars="0"/>
        <w:jc w:val="both"/>
        <w:rPr>
          <w:rFonts w:hint="eastAsia" w:ascii="宋体" w:hAnsi="宋体" w:cs="宋体"/>
          <w:sz w:val="21"/>
          <w:szCs w:val="21"/>
        </w:rPr>
      </w:pPr>
      <w:r>
        <w:rPr>
          <w:rFonts w:hint="eastAsia" w:ascii="宋体" w:hAnsi="宋体" w:cs="宋体"/>
          <w:sz w:val="21"/>
          <w:szCs w:val="21"/>
        </w:rPr>
        <w:t>节约措施、生活管理要求等，</w:t>
      </w:r>
      <w:r>
        <w:rPr>
          <w:rFonts w:hint="eastAsia" w:ascii="宋体" w:hAnsi="宋体" w:cs="宋体"/>
          <w:b/>
          <w:sz w:val="21"/>
          <w:szCs w:val="21"/>
        </w:rPr>
        <w:t>特别在节假日、农忙期间详细劳动力的计划安排，以保证工期</w:t>
      </w:r>
      <w:r>
        <w:rPr>
          <w:rFonts w:hint="eastAsia" w:ascii="宋体" w:hAnsi="宋体" w:cs="宋体"/>
          <w:sz w:val="21"/>
          <w:szCs w:val="21"/>
        </w:rPr>
        <w:t>）；</w:t>
      </w:r>
    </w:p>
    <w:p>
      <w:pPr>
        <w:pStyle w:val="8"/>
        <w:spacing w:line="360" w:lineRule="auto"/>
        <w:ind w:left="0" w:leftChars="0" w:firstLine="0" w:firstLineChars="0"/>
        <w:jc w:val="both"/>
        <w:rPr>
          <w:rFonts w:hint="eastAsia" w:ascii="宋体" w:hAnsi="宋体" w:eastAsia="宋体" w:cs="宋体"/>
          <w:sz w:val="21"/>
          <w:szCs w:val="21"/>
          <w:lang w:val="en-US" w:eastAsia="zh-CN"/>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eq \o\ac(</w:instrText>
      </w:r>
      <w:r>
        <w:rPr>
          <w:rFonts w:hint="eastAsia" w:ascii="宋体" w:hAnsi="宋体"/>
          <w:position w:val="-4"/>
          <w:sz w:val="21"/>
          <w:szCs w:val="21"/>
        </w:rPr>
        <w:instrText xml:space="preserve">○</w:instrText>
      </w:r>
      <w:r>
        <w:rPr>
          <w:rFonts w:hint="eastAsia" w:ascii="宋体" w:hAnsi="宋体"/>
          <w:sz w:val="21"/>
          <w:szCs w:val="21"/>
        </w:rPr>
        <w:instrText xml:space="preserve">,6)</w:instrText>
      </w:r>
      <w:r>
        <w:rPr>
          <w:rFonts w:ascii="宋体" w:hAnsi="宋体"/>
          <w:sz w:val="21"/>
          <w:szCs w:val="21"/>
        </w:rPr>
        <w:fldChar w:fldCharType="end"/>
      </w:r>
      <w:r>
        <w:rPr>
          <w:rFonts w:hint="eastAsia" w:ascii="宋体" w:hAnsi="宋体" w:cs="宋体"/>
          <w:sz w:val="21"/>
          <w:szCs w:val="21"/>
        </w:rPr>
        <w:t>企业业绩情况（包括获国家级、省市级奖项及荣誉称号、以及同类省优及以上工程施工</w:t>
      </w:r>
      <w:r>
        <w:rPr>
          <w:rFonts w:hint="eastAsia" w:ascii="宋体" w:hAnsi="宋体" w:cs="宋体"/>
          <w:sz w:val="21"/>
          <w:szCs w:val="21"/>
          <w:lang w:val="en-US" w:eastAsia="zh-CN"/>
        </w:rPr>
        <w:t>经</w:t>
      </w:r>
    </w:p>
    <w:p>
      <w:pPr>
        <w:pStyle w:val="8"/>
        <w:spacing w:line="360" w:lineRule="auto"/>
        <w:ind w:left="0" w:leftChars="0" w:firstLine="0" w:firstLineChars="0"/>
        <w:jc w:val="both"/>
        <w:rPr>
          <w:rFonts w:hint="eastAsia" w:ascii="宋体" w:hAnsi="宋体" w:cs="宋体"/>
          <w:sz w:val="21"/>
          <w:szCs w:val="21"/>
        </w:rPr>
      </w:pPr>
      <w:r>
        <w:rPr>
          <w:rFonts w:hint="eastAsia" w:ascii="宋体" w:hAnsi="宋体" w:cs="宋体"/>
          <w:sz w:val="21"/>
          <w:szCs w:val="21"/>
        </w:rPr>
        <w:t>验）；</w:t>
      </w:r>
    </w:p>
    <w:p>
      <w:pPr>
        <w:pStyle w:val="8"/>
        <w:spacing w:line="360" w:lineRule="auto"/>
        <w:ind w:left="0" w:leftChars="0" w:firstLine="0" w:firstLineChars="0"/>
        <w:jc w:val="both"/>
        <w:rPr>
          <w:rFonts w:hint="eastAsia" w:ascii="宋体" w:hAnsi="宋体" w:eastAsia="宋体" w:cs="宋体"/>
          <w:sz w:val="21"/>
          <w:szCs w:val="21"/>
          <w:lang w:val="en-US" w:eastAsia="zh-CN"/>
        </w:rPr>
      </w:pPr>
      <w:r>
        <w:rPr>
          <w:rFonts w:ascii="宋体" w:hAnsi="宋体"/>
          <w:sz w:val="21"/>
          <w:szCs w:val="21"/>
        </w:rPr>
        <w:fldChar w:fldCharType="begin"/>
      </w:r>
      <w:r>
        <w:rPr>
          <w:rFonts w:ascii="宋体" w:hAnsi="宋体"/>
          <w:sz w:val="21"/>
          <w:szCs w:val="21"/>
        </w:rPr>
        <w:instrText xml:space="preserve"> </w:instrText>
      </w:r>
      <w:r>
        <w:rPr>
          <w:rFonts w:hint="eastAsia" w:ascii="宋体" w:hAnsi="宋体"/>
          <w:sz w:val="21"/>
          <w:szCs w:val="21"/>
        </w:rPr>
        <w:instrText xml:space="preserve">eq \o\ac(</w:instrText>
      </w:r>
      <w:r>
        <w:rPr>
          <w:rFonts w:hint="eastAsia" w:ascii="宋体" w:hAnsi="宋体"/>
          <w:position w:val="-4"/>
          <w:sz w:val="21"/>
          <w:szCs w:val="21"/>
        </w:rPr>
        <w:instrText xml:space="preserve">○</w:instrText>
      </w:r>
      <w:r>
        <w:rPr>
          <w:rFonts w:hint="eastAsia" w:ascii="宋体" w:hAnsi="宋体"/>
          <w:sz w:val="21"/>
          <w:szCs w:val="21"/>
        </w:rPr>
        <w:instrText xml:space="preserve">,7)</w:instrText>
      </w:r>
      <w:r>
        <w:rPr>
          <w:rFonts w:ascii="宋体" w:hAnsi="宋体"/>
          <w:sz w:val="21"/>
          <w:szCs w:val="21"/>
        </w:rPr>
        <w:fldChar w:fldCharType="end"/>
      </w:r>
      <w:r>
        <w:rPr>
          <w:rFonts w:hint="eastAsia" w:ascii="宋体" w:hAnsi="宋体" w:cs="宋体"/>
          <w:sz w:val="21"/>
          <w:szCs w:val="21"/>
        </w:rPr>
        <w:t>实力情况（包括企业资质、营业执照（注册资金</w:t>
      </w:r>
      <w:r>
        <w:rPr>
          <w:rFonts w:hint="eastAsia" w:ascii="宋体" w:hAnsi="宋体" w:cs="宋体"/>
          <w:sz w:val="21"/>
          <w:szCs w:val="21"/>
          <w:u w:val="single"/>
        </w:rPr>
        <w:t>60</w:t>
      </w:r>
      <w:r>
        <w:rPr>
          <w:rFonts w:hint="eastAsia" w:ascii="宋体" w:hAnsi="宋体" w:cs="宋体"/>
          <w:sz w:val="21"/>
          <w:szCs w:val="21"/>
        </w:rPr>
        <w:t>万元以上）、安全生产许可证、组织</w:t>
      </w:r>
      <w:r>
        <w:rPr>
          <w:rFonts w:hint="eastAsia" w:ascii="宋体" w:hAnsi="宋体" w:cs="宋体"/>
          <w:sz w:val="21"/>
          <w:szCs w:val="21"/>
          <w:lang w:val="en-US" w:eastAsia="zh-CN"/>
        </w:rPr>
        <w:t>机</w:t>
      </w:r>
    </w:p>
    <w:p>
      <w:pPr>
        <w:pStyle w:val="8"/>
        <w:spacing w:line="360" w:lineRule="auto"/>
        <w:ind w:left="0" w:leftChars="0" w:firstLine="0" w:firstLineChars="0"/>
        <w:jc w:val="both"/>
        <w:rPr>
          <w:rFonts w:hint="eastAsia" w:ascii="宋体" w:hAnsi="宋体" w:cs="宋体"/>
          <w:sz w:val="21"/>
          <w:szCs w:val="21"/>
        </w:rPr>
      </w:pPr>
      <w:r>
        <w:rPr>
          <w:rFonts w:hint="eastAsia" w:ascii="宋体" w:hAnsi="宋体" w:cs="宋体"/>
          <w:sz w:val="21"/>
          <w:szCs w:val="21"/>
        </w:rPr>
        <w:t>构代码证、本工程项目经理资质、本工程管理人员比例、特种作业人员持证率、操作人员持</w:t>
      </w:r>
    </w:p>
    <w:p>
      <w:pPr>
        <w:pStyle w:val="8"/>
        <w:spacing w:line="360" w:lineRule="auto"/>
        <w:ind w:left="0" w:leftChars="0" w:firstLine="0" w:firstLineChars="0"/>
        <w:jc w:val="both"/>
        <w:rPr>
          <w:rFonts w:hint="eastAsia" w:ascii="宋体" w:hAnsi="宋体" w:cs="宋体"/>
          <w:sz w:val="21"/>
          <w:szCs w:val="21"/>
          <w:lang w:eastAsia="zh-CN"/>
        </w:rPr>
      </w:pPr>
      <w:r>
        <w:rPr>
          <w:rFonts w:hint="eastAsia" w:ascii="宋体" w:hAnsi="宋体" w:cs="宋体"/>
          <w:sz w:val="21"/>
          <w:szCs w:val="21"/>
        </w:rPr>
        <w:t>证率）</w:t>
      </w:r>
      <w:r>
        <w:rPr>
          <w:rFonts w:hint="eastAsia" w:ascii="宋体" w:hAnsi="宋体" w:cs="宋体"/>
          <w:sz w:val="21"/>
          <w:szCs w:val="21"/>
          <w:lang w:eastAsia="zh-CN"/>
        </w:rPr>
        <w:t>；</w:t>
      </w:r>
    </w:p>
    <w:p>
      <w:pPr>
        <w:pStyle w:val="8"/>
        <w:spacing w:line="360" w:lineRule="auto"/>
        <w:ind w:left="0" w:leftChars="0" w:firstLine="0" w:firstLineChars="0"/>
        <w:jc w:val="both"/>
        <w:rPr>
          <w:rFonts w:ascii="宋体" w:hAnsi="宋体" w:cs="宋体"/>
        </w:rPr>
      </w:pPr>
      <w:r>
        <w:rPr>
          <w:rFonts w:ascii="宋体" w:hAnsi="宋体"/>
        </w:rPr>
        <w:fldChar w:fldCharType="begin"/>
      </w:r>
      <w:r>
        <w:rPr>
          <w:rFonts w:ascii="宋体" w:hAnsi="宋体"/>
        </w:rPr>
        <w:instrText xml:space="preserve"> </w:instrText>
      </w:r>
      <w:r>
        <w:rPr>
          <w:rFonts w:hint="eastAsia" w:ascii="宋体" w:hAnsi="宋体"/>
        </w:rPr>
        <w:instrText xml:space="preserve">eq \o\ac(</w:instrText>
      </w:r>
      <w:r>
        <w:rPr>
          <w:rFonts w:hint="eastAsia" w:ascii="宋体" w:hAnsi="宋体"/>
          <w:position w:val="-4"/>
        </w:rPr>
        <w:instrText xml:space="preserve">○</w:instrText>
      </w:r>
      <w:r>
        <w:rPr>
          <w:rFonts w:hint="eastAsia" w:ascii="宋体" w:hAnsi="宋体"/>
        </w:rPr>
        <w:instrText xml:space="preserve">,8)</w:instrText>
      </w:r>
      <w:r>
        <w:rPr>
          <w:rFonts w:ascii="宋体" w:hAnsi="宋体"/>
        </w:rPr>
        <w:fldChar w:fldCharType="end"/>
      </w:r>
      <w:r>
        <w:rPr>
          <w:rFonts w:hint="eastAsia" w:ascii="宋体" w:hAnsi="宋体" w:cs="宋体"/>
        </w:rPr>
        <w:t>缴纳投标保证金的收据。</w:t>
      </w:r>
    </w:p>
    <w:p>
      <w:pPr>
        <w:spacing w:line="360" w:lineRule="auto"/>
        <w:jc w:val="both"/>
        <w:rPr>
          <w:rFonts w:ascii="宋体" w:hAnsi="宋体"/>
          <w:b/>
          <w:bCs/>
        </w:rPr>
      </w:pPr>
      <w:r>
        <w:rPr>
          <w:rFonts w:ascii="宋体" w:hAnsi="宋体" w:cs="Arial"/>
          <w:b/>
          <w:bCs/>
        </w:rPr>
        <w:t>2</w:t>
      </w:r>
      <w:r>
        <w:rPr>
          <w:rFonts w:hint="eastAsia" w:ascii="宋体" w:hAnsi="宋体" w:cs="宋体"/>
          <w:b/>
          <w:bCs/>
        </w:rPr>
        <w:t>、投标文件的递交</w:t>
      </w:r>
    </w:p>
    <w:p>
      <w:pPr>
        <w:spacing w:line="360" w:lineRule="auto"/>
        <w:jc w:val="left"/>
        <w:rPr>
          <w:rFonts w:ascii="宋体" w:hAnsi="宋体"/>
        </w:rPr>
      </w:pPr>
      <w:r>
        <w:rPr>
          <w:rFonts w:hint="eastAsia" w:ascii="宋体" w:hAnsi="宋体" w:cs="宋体"/>
        </w:rPr>
        <w:t>投标文件正本、副本、电子文件（U盘）各一份，并按招标文件规定由投标人法定代表人或授权代表签字盖章后，商务标书、技术标书单独密封并加盖骑缝章后（电子文件放入商务标书内），按照第一章前附表的要求送达招标人。</w:t>
      </w:r>
    </w:p>
    <w:p>
      <w:pPr>
        <w:spacing w:line="360" w:lineRule="auto"/>
        <w:jc w:val="left"/>
        <w:outlineLvl w:val="0"/>
        <w:rPr>
          <w:rFonts w:ascii="宋体" w:hAnsi="宋体"/>
          <w:b/>
          <w:bCs/>
        </w:rPr>
      </w:pPr>
      <w:r>
        <w:rPr>
          <w:rFonts w:hint="eastAsia" w:ascii="宋体" w:hAnsi="宋体" w:cs="宋体"/>
          <w:b/>
          <w:bCs/>
        </w:rPr>
        <w:t>六、开标、评标与定标</w:t>
      </w:r>
    </w:p>
    <w:p>
      <w:pPr>
        <w:spacing w:line="360" w:lineRule="auto"/>
        <w:jc w:val="left"/>
        <w:rPr>
          <w:rFonts w:ascii="宋体" w:hAnsi="宋体"/>
        </w:rPr>
      </w:pPr>
      <w:r>
        <w:rPr>
          <w:rFonts w:ascii="宋体" w:hAnsi="宋体" w:cs="Arial"/>
          <w:b/>
          <w:bCs/>
        </w:rPr>
        <w:t>1</w:t>
      </w:r>
      <w:r>
        <w:rPr>
          <w:rFonts w:hint="eastAsia" w:ascii="宋体" w:hAnsi="宋体" w:cs="宋体"/>
        </w:rPr>
        <w:t>．</w:t>
      </w:r>
      <w:r>
        <w:rPr>
          <w:rFonts w:hint="eastAsia" w:ascii="宋体" w:hAnsi="宋体" w:cs="宋体"/>
          <w:b/>
          <w:bCs/>
        </w:rPr>
        <w:t>开标</w:t>
      </w:r>
      <w:r>
        <w:rPr>
          <w:rFonts w:hint="eastAsia" w:ascii="宋体" w:hAnsi="宋体" w:cs="宋体"/>
        </w:rPr>
        <w:t>：本次招标文件开标时间为</w:t>
      </w:r>
      <w:r>
        <w:rPr>
          <w:rFonts w:hint="eastAsia" w:ascii="宋体" w:hAnsi="宋体" w:cs="宋体"/>
          <w:u w:val="single"/>
          <w:lang w:val="en-US" w:eastAsia="zh-CN"/>
        </w:rPr>
        <w:t xml:space="preserve"> 2</w:t>
      </w:r>
      <w:r>
        <w:rPr>
          <w:rFonts w:hint="eastAsia" w:ascii="宋体" w:hAnsi="宋体" w:cs="宋体"/>
          <w:u w:val="single"/>
        </w:rPr>
        <w:t>0</w:t>
      </w:r>
      <w:r>
        <w:rPr>
          <w:rFonts w:hint="eastAsia" w:ascii="宋体" w:hAnsi="宋体" w:cs="宋体"/>
          <w:u w:val="single"/>
          <w:lang w:val="en-US" w:eastAsia="zh-CN"/>
        </w:rPr>
        <w:t xml:space="preserve">19 </w:t>
      </w:r>
      <w:r>
        <w:rPr>
          <w:rFonts w:hint="eastAsia" w:ascii="宋体" w:hAnsi="宋体" w:cs="宋体"/>
        </w:rPr>
        <w:t>年</w:t>
      </w:r>
      <w:r>
        <w:rPr>
          <w:rFonts w:hint="eastAsia" w:ascii="宋体" w:hAnsi="宋体" w:cs="宋体"/>
          <w:color w:val="000000" w:themeColor="text1"/>
          <w:u w:val="single"/>
          <w:lang w:val="en-US" w:eastAsia="zh-CN"/>
        </w:rPr>
        <w:t xml:space="preserve"> 8 </w:t>
      </w:r>
      <w:r>
        <w:rPr>
          <w:rFonts w:hint="eastAsia" w:ascii="宋体" w:hAnsi="宋体" w:cs="宋体"/>
        </w:rPr>
        <w:t>月</w:t>
      </w:r>
      <w:r>
        <w:rPr>
          <w:rFonts w:hint="eastAsia" w:ascii="宋体" w:hAnsi="宋体" w:cs="宋体"/>
          <w:u w:val="single"/>
          <w:lang w:val="en-US" w:eastAsia="zh-CN"/>
        </w:rPr>
        <w:t xml:space="preserve"> 5 </w:t>
      </w:r>
      <w:r>
        <w:rPr>
          <w:rFonts w:hint="eastAsia" w:ascii="宋体" w:hAnsi="宋体" w:cs="宋体"/>
        </w:rPr>
        <w:t xml:space="preserve"> 日，由招标人自行开标。</w:t>
      </w:r>
    </w:p>
    <w:p>
      <w:pPr>
        <w:spacing w:line="360" w:lineRule="auto"/>
        <w:jc w:val="left"/>
        <w:rPr>
          <w:rFonts w:ascii="宋体" w:hAnsi="宋体"/>
        </w:rPr>
      </w:pPr>
      <w:r>
        <w:rPr>
          <w:rFonts w:ascii="宋体" w:hAnsi="宋体" w:cs="Arial"/>
          <w:b/>
          <w:bCs/>
        </w:rPr>
        <w:t>2</w:t>
      </w:r>
      <w:r>
        <w:rPr>
          <w:rFonts w:hint="eastAsia" w:ascii="宋体" w:hAnsi="宋体" w:cs="宋体"/>
        </w:rPr>
        <w:t>．</w:t>
      </w:r>
      <w:r>
        <w:rPr>
          <w:rFonts w:hint="eastAsia" w:ascii="宋体" w:hAnsi="宋体" w:cs="宋体"/>
          <w:b/>
          <w:bCs/>
        </w:rPr>
        <w:t>投标文件的澄清</w:t>
      </w:r>
      <w:r>
        <w:rPr>
          <w:rFonts w:hint="eastAsia" w:ascii="宋体" w:hAnsi="宋体" w:cs="宋体"/>
        </w:rPr>
        <w:t>：</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,1)</w:instrText>
      </w:r>
      <w:r>
        <w:rPr>
          <w:rFonts w:ascii="宋体" w:hAnsi="宋体" w:cs="Arial"/>
        </w:rPr>
        <w:fldChar w:fldCharType="end"/>
      </w:r>
      <w:r>
        <w:rPr>
          <w:rFonts w:hint="eastAsia" w:ascii="宋体" w:hAnsi="宋体" w:cs="宋体"/>
        </w:rPr>
        <w:t>为有利于评标审查，在评标过程中，招标人可随时要求投标人对其投标文件的内容做出澄清，重要或复杂的澄清须以书面形式做出（书面形式的澄清须有投标人法人或授权代表签署）并将作为投标内容的一部分；所有的澄清不得对投标文件的实质内容加以修改。</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,2)</w:instrText>
      </w:r>
      <w:r>
        <w:rPr>
          <w:rFonts w:ascii="宋体" w:hAnsi="宋体" w:cs="Arial"/>
        </w:rPr>
        <w:fldChar w:fldCharType="end"/>
      </w:r>
      <w:r>
        <w:rPr>
          <w:rFonts w:hint="eastAsia" w:ascii="宋体" w:hAnsi="宋体" w:cs="宋体"/>
        </w:rPr>
        <w:t>投标文件中如果有以文字表示的数据与数字表示的数据不一致或数据计算错误，招标人有权进行修正；若投标人拒绝上述修正，则其投标无效。</w:t>
      </w:r>
    </w:p>
    <w:p>
      <w:pPr>
        <w:spacing w:line="360" w:lineRule="auto"/>
        <w:jc w:val="left"/>
        <w:rPr>
          <w:rFonts w:ascii="宋体" w:hAnsi="宋体"/>
        </w:rPr>
      </w:pPr>
      <w:r>
        <w:rPr>
          <w:rFonts w:ascii="宋体" w:hAnsi="宋体" w:cs="Arial"/>
          <w:b/>
          <w:bCs/>
        </w:rPr>
        <w:t>3</w:t>
      </w:r>
      <w:r>
        <w:rPr>
          <w:rFonts w:hint="eastAsia" w:ascii="宋体" w:hAnsi="宋体" w:cs="宋体"/>
          <w:b/>
          <w:bCs/>
        </w:rPr>
        <w:t>．评标</w:t>
      </w:r>
      <w:r>
        <w:rPr>
          <w:rFonts w:hint="eastAsia" w:ascii="宋体" w:hAnsi="宋体" w:cs="宋体"/>
        </w:rPr>
        <w:t>：本次评标采用经评审的合理最低价中标。</w:t>
      </w:r>
    </w:p>
    <w:p>
      <w:pPr>
        <w:spacing w:line="360" w:lineRule="auto"/>
        <w:jc w:val="left"/>
        <w:rPr>
          <w:rFonts w:ascii="宋体" w:hAnsi="宋体"/>
        </w:rPr>
      </w:pPr>
      <w:r>
        <w:rPr>
          <w:rFonts w:ascii="宋体" w:hAnsi="宋体" w:cs="Arial"/>
          <w:b/>
          <w:bCs/>
        </w:rPr>
        <w:t>4</w:t>
      </w:r>
      <w:r>
        <w:rPr>
          <w:rFonts w:hint="eastAsia" w:ascii="宋体" w:hAnsi="宋体" w:cs="宋体"/>
          <w:b/>
          <w:bCs/>
        </w:rPr>
        <w:t>．定标：</w:t>
      </w:r>
      <w:r>
        <w:rPr>
          <w:rFonts w:hint="eastAsia" w:ascii="宋体" w:hAnsi="宋体" w:cs="宋体"/>
        </w:rPr>
        <w:t>确定出中标人后，在投标有效期满之前</w:t>
      </w:r>
      <w:r>
        <w:rPr>
          <w:rFonts w:ascii="宋体" w:hAnsi="宋体" w:cs="Arial"/>
        </w:rPr>
        <w:t>,</w:t>
      </w:r>
      <w:r>
        <w:rPr>
          <w:rFonts w:hint="eastAsia" w:ascii="宋体" w:hAnsi="宋体" w:cs="宋体"/>
        </w:rPr>
        <w:t>招标人将以书面或电话通知形式通知中标人</w:t>
      </w:r>
      <w:r>
        <w:rPr>
          <w:rFonts w:ascii="宋体" w:hAnsi="宋体" w:cs="Arial"/>
        </w:rPr>
        <w:t>,</w:t>
      </w:r>
      <w:r>
        <w:rPr>
          <w:rFonts w:hint="eastAsia" w:ascii="宋体" w:hAnsi="宋体" w:cs="宋体"/>
        </w:rPr>
        <w:t>并确认其投标已被接受。中标人收到中标通知书后应严格按照通知书要求的时间和地点与招标人签订分包合同。</w:t>
      </w:r>
    </w:p>
    <w:p>
      <w:pPr>
        <w:spacing w:line="360" w:lineRule="auto"/>
        <w:jc w:val="left"/>
        <w:rPr>
          <w:rFonts w:ascii="宋体" w:hAnsi="宋体"/>
          <w:b/>
          <w:bCs/>
        </w:rPr>
      </w:pPr>
      <w:r>
        <w:rPr>
          <w:rFonts w:ascii="宋体" w:hAnsi="宋体" w:cs="Arial"/>
          <w:b/>
          <w:bCs/>
        </w:rPr>
        <w:t>5</w:t>
      </w:r>
      <w:r>
        <w:rPr>
          <w:rFonts w:hint="eastAsia" w:ascii="宋体" w:hAnsi="宋体" w:cs="宋体"/>
          <w:b/>
          <w:bCs/>
        </w:rPr>
        <w:t>．如投标人有下列情况之一，招标人有权取消其投标或中标资格：</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,1)</w:instrText>
      </w:r>
      <w:r>
        <w:rPr>
          <w:rFonts w:ascii="宋体" w:hAnsi="宋体" w:cs="Arial"/>
        </w:rPr>
        <w:fldChar w:fldCharType="end"/>
      </w:r>
      <w:r>
        <w:rPr>
          <w:rFonts w:hint="eastAsia" w:ascii="宋体" w:hAnsi="宋体" w:cs="宋体"/>
        </w:rPr>
        <w:t>投标人在投标文件有效期内撤销或修改其投标文件；逾期递交投标文件；</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,2)</w:instrText>
      </w:r>
      <w:r>
        <w:rPr>
          <w:rFonts w:ascii="宋体" w:hAnsi="宋体" w:cs="Arial"/>
        </w:rPr>
        <w:fldChar w:fldCharType="end"/>
      </w:r>
      <w:r>
        <w:rPr>
          <w:rFonts w:hint="eastAsia" w:ascii="宋体" w:hAnsi="宋体" w:cs="宋体"/>
        </w:rPr>
        <w:t>投标文件未按规定签字或盖章，无法人代表证明书或有效授权书；</w:t>
      </w:r>
    </w:p>
    <w:p>
      <w:pPr>
        <w:spacing w:line="360" w:lineRule="auto"/>
        <w:jc w:val="left"/>
        <w:outlineLvl w:val="0"/>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,3)</w:instrText>
      </w:r>
      <w:r>
        <w:rPr>
          <w:rFonts w:ascii="宋体" w:hAnsi="宋体" w:cs="Arial"/>
        </w:rPr>
        <w:fldChar w:fldCharType="end"/>
      </w:r>
      <w:r>
        <w:rPr>
          <w:rFonts w:hint="eastAsia" w:ascii="宋体" w:hAnsi="宋体" w:cs="宋体"/>
        </w:rPr>
        <w:t>投标文件未按规定密封；</w:t>
      </w:r>
    </w:p>
    <w:p>
      <w:pPr>
        <w:spacing w:line="360" w:lineRule="auto"/>
        <w:jc w:val="left"/>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,4)</w:instrText>
      </w:r>
      <w:r>
        <w:rPr>
          <w:rFonts w:ascii="宋体" w:hAnsi="宋体" w:cs="Arial"/>
        </w:rPr>
        <w:fldChar w:fldCharType="end"/>
      </w:r>
      <w:r>
        <w:rPr>
          <w:rFonts w:hint="eastAsia" w:ascii="宋体" w:hAnsi="宋体" w:cs="宋体"/>
        </w:rPr>
        <w:t>投标文件的编制与招标文件明显不相符、不完整；未积极响应招标文件的要求；</w:t>
      </w:r>
    </w:p>
    <w:p>
      <w:pPr>
        <w:spacing w:line="360" w:lineRule="auto"/>
        <w:jc w:val="left"/>
        <w:outlineLvl w:val="0"/>
        <w:rPr>
          <w:rFonts w:ascii="宋体" w:hAnsi="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,5)</w:instrText>
      </w:r>
      <w:r>
        <w:rPr>
          <w:rFonts w:ascii="宋体" w:hAnsi="宋体" w:cs="Arial"/>
        </w:rPr>
        <w:fldChar w:fldCharType="end"/>
      </w:r>
      <w:r>
        <w:rPr>
          <w:rFonts w:hint="eastAsia" w:ascii="宋体" w:hAnsi="宋体" w:cs="宋体"/>
        </w:rPr>
        <w:t>投标文件的字迹涂改模糊，辨认不清；</w:t>
      </w:r>
    </w:p>
    <w:p>
      <w:pPr>
        <w:spacing w:line="360" w:lineRule="auto"/>
        <w:jc w:val="left"/>
        <w:rPr>
          <w:rFonts w:ascii="宋体" w:hAnsi="宋体" w:cs="宋体"/>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,6)</w:instrText>
      </w:r>
      <w:r>
        <w:rPr>
          <w:rFonts w:ascii="宋体" w:hAnsi="宋体" w:cs="Arial"/>
        </w:rPr>
        <w:fldChar w:fldCharType="end"/>
      </w:r>
      <w:r>
        <w:rPr>
          <w:rFonts w:hint="eastAsia" w:ascii="宋体" w:hAnsi="宋体" w:cs="宋体"/>
        </w:rPr>
        <w:t>在投标过程中存在串通投标、违反法律或招标文件规定的行为。</w:t>
      </w:r>
    </w:p>
    <w:p>
      <w:pPr>
        <w:spacing w:line="360" w:lineRule="auto"/>
        <w:jc w:val="left"/>
        <w:rPr>
          <w:rFonts w:ascii="宋体" w:hAnsi="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eq \o\ac(</w:instrText>
      </w:r>
      <w:r>
        <w:rPr>
          <w:rFonts w:hint="eastAsia" w:ascii="宋体" w:hAnsi="宋体" w:cs="宋体"/>
          <w:position w:val="-4"/>
        </w:rPr>
        <w:instrText xml:space="preserve">○</w:instrText>
      </w:r>
      <w:r>
        <w:rPr>
          <w:rFonts w:hint="eastAsia" w:ascii="宋体" w:hAnsi="宋体" w:cs="宋体"/>
        </w:rPr>
        <w:instrText xml:space="preserve">,7)</w:instrText>
      </w:r>
      <w:r>
        <w:rPr>
          <w:rFonts w:ascii="宋体" w:hAnsi="宋体" w:cs="宋体"/>
        </w:rPr>
        <w:fldChar w:fldCharType="end"/>
      </w:r>
      <w:r>
        <w:rPr>
          <w:rFonts w:hint="eastAsia" w:ascii="宋体" w:hAnsi="宋体" w:cs="宋体"/>
        </w:rPr>
        <w:t>投标预算书中五个标段未报全的。</w:t>
      </w:r>
    </w:p>
    <w:p>
      <w:pPr>
        <w:spacing w:line="360" w:lineRule="auto"/>
        <w:jc w:val="left"/>
        <w:rPr>
          <w:rFonts w:ascii="宋体" w:hAnsi="宋体"/>
          <w:b/>
          <w:bCs/>
        </w:rPr>
      </w:pPr>
      <w:r>
        <w:rPr>
          <w:rFonts w:hint="eastAsia" w:ascii="宋体" w:hAnsi="宋体" w:cs="Arial"/>
          <w:b/>
          <w:bCs/>
        </w:rPr>
        <w:t>6</w:t>
      </w:r>
      <w:r>
        <w:rPr>
          <w:rFonts w:hint="eastAsia" w:ascii="宋体" w:hAnsi="宋体" w:cs="宋体"/>
          <w:b/>
          <w:bCs/>
        </w:rPr>
        <w:t>.招标补充说明：</w:t>
      </w:r>
    </w:p>
    <w:p>
      <w:pPr>
        <w:spacing w:line="360" w:lineRule="auto"/>
        <w:jc w:val="left"/>
        <w:rPr>
          <w:rFonts w:ascii="宋体" w:hAnsi="宋体" w:cs="Arial"/>
        </w:rPr>
      </w:pPr>
      <w:r>
        <w:rPr>
          <w:rFonts w:ascii="宋体" w:hAnsi="宋体" w:cs="Arial"/>
        </w:rPr>
        <w:fldChar w:fldCharType="begin"/>
      </w:r>
      <w:r>
        <w:rPr>
          <w:rFonts w:ascii="宋体" w:hAnsi="宋体" w:cs="Arial"/>
        </w:rPr>
        <w:instrText xml:space="preserve"> </w:instrText>
      </w:r>
      <w:r>
        <w:rPr>
          <w:rFonts w:hint="eastAsia" w:ascii="宋体" w:hAnsi="宋体" w:cs="Arial"/>
        </w:rPr>
        <w:instrText xml:space="preserve">eq \o\ac(</w:instrText>
      </w:r>
      <w:r>
        <w:rPr>
          <w:rFonts w:hint="eastAsia" w:ascii="宋体" w:hAnsi="宋体" w:cs="Arial"/>
          <w:position w:val="-4"/>
        </w:rPr>
        <w:instrText xml:space="preserve">○</w:instrText>
      </w:r>
      <w:r>
        <w:rPr>
          <w:rFonts w:hint="eastAsia" w:ascii="宋体" w:hAnsi="宋体" w:cs="Arial"/>
        </w:rPr>
        <w:instrText xml:space="preserve">,1)</w:instrText>
      </w:r>
      <w:r>
        <w:rPr>
          <w:rFonts w:ascii="宋体" w:hAnsi="宋体" w:cs="Arial"/>
        </w:rPr>
        <w:fldChar w:fldCharType="end"/>
      </w:r>
      <w:r>
        <w:rPr>
          <w:rFonts w:hint="eastAsia" w:ascii="宋体" w:hAnsi="宋体" w:cs="Arial"/>
        </w:rPr>
        <w:t>本次招标为郑州</w:t>
      </w:r>
      <w:r>
        <w:rPr>
          <w:rFonts w:hint="eastAsia" w:ascii="宋体" w:hAnsi="宋体" w:cs="Arial"/>
          <w:color w:val="000000" w:themeColor="text1"/>
        </w:rPr>
        <w:t>金科城项目室内地坪装修</w:t>
      </w:r>
      <w:r>
        <w:rPr>
          <w:rFonts w:hint="eastAsia" w:ascii="宋体" w:hAnsi="宋体" w:cs="Arial"/>
        </w:rPr>
        <w:t>工程劳务整体招标，确定几家合适的施工单位，根据施工进度，确定各家进场施工时间。</w:t>
      </w:r>
    </w:p>
    <w:p>
      <w:pPr>
        <w:spacing w:line="360" w:lineRule="auto"/>
        <w:jc w:val="left"/>
        <w:rPr>
          <w:rFonts w:ascii="宋体" w:hAnsi="宋体" w:cs="Arial"/>
        </w:rPr>
      </w:pPr>
      <w:r>
        <w:rPr>
          <w:rFonts w:ascii="宋体" w:hAnsi="宋体" w:cs="Arial"/>
          <w:color w:val="000000" w:themeColor="text1"/>
        </w:rPr>
        <w:fldChar w:fldCharType="begin"/>
      </w:r>
      <w:r>
        <w:rPr>
          <w:rFonts w:ascii="宋体" w:hAnsi="宋体" w:cs="Arial"/>
          <w:color w:val="000000" w:themeColor="text1"/>
        </w:rPr>
        <w:instrText xml:space="preserve"> </w:instrText>
      </w:r>
      <w:r>
        <w:rPr>
          <w:rFonts w:hint="eastAsia" w:ascii="宋体" w:hAnsi="宋体" w:cs="Arial"/>
          <w:color w:val="000000" w:themeColor="text1"/>
        </w:rPr>
        <w:instrText xml:space="preserve">eq \o\ac(</w:instrText>
      </w:r>
      <w:r>
        <w:rPr>
          <w:rFonts w:hint="eastAsia" w:ascii="宋体" w:hAnsi="宋体" w:cs="Arial"/>
          <w:color w:val="000000" w:themeColor="text1"/>
          <w:position w:val="-4"/>
        </w:rPr>
        <w:instrText xml:space="preserve">○</w:instrText>
      </w:r>
      <w:r>
        <w:rPr>
          <w:rFonts w:hint="eastAsia" w:ascii="宋体" w:hAnsi="宋体" w:cs="Arial"/>
          <w:color w:val="000000" w:themeColor="text1"/>
        </w:rPr>
        <w:instrText xml:space="preserve">,2)</w:instrText>
      </w:r>
      <w:r>
        <w:rPr>
          <w:rFonts w:ascii="宋体" w:hAnsi="宋体" w:cs="Arial"/>
          <w:color w:val="000000" w:themeColor="text1"/>
        </w:rPr>
        <w:fldChar w:fldCharType="end"/>
      </w:r>
      <w:r>
        <w:rPr>
          <w:rFonts w:hint="eastAsia" w:ascii="宋体" w:hAnsi="宋体" w:cs="Arial"/>
          <w:color w:val="000000" w:themeColor="text1"/>
        </w:rPr>
        <w:t>装修施</w:t>
      </w:r>
      <w:r>
        <w:rPr>
          <w:rFonts w:hint="eastAsia" w:ascii="宋体" w:hAnsi="宋体" w:cs="Arial"/>
        </w:rPr>
        <w:t>工队伍计划进场时间为</w:t>
      </w:r>
      <w:r>
        <w:rPr>
          <w:rFonts w:hint="eastAsia" w:ascii="宋体" w:hAnsi="宋体" w:cs="Arial"/>
          <w:u w:val="single"/>
          <w:lang w:val="en-US" w:eastAsia="zh-CN"/>
        </w:rPr>
        <w:t xml:space="preserve"> 2</w:t>
      </w:r>
      <w:r>
        <w:rPr>
          <w:rFonts w:hint="eastAsia" w:ascii="宋体" w:hAnsi="宋体" w:cs="Arial"/>
          <w:u w:val="single"/>
        </w:rPr>
        <w:t>01</w:t>
      </w:r>
      <w:r>
        <w:rPr>
          <w:rFonts w:hint="eastAsia" w:ascii="宋体" w:hAnsi="宋体" w:cs="Arial"/>
          <w:u w:val="single"/>
          <w:lang w:val="en-US" w:eastAsia="zh-CN"/>
        </w:rPr>
        <w:t xml:space="preserve">9 </w:t>
      </w:r>
      <w:r>
        <w:rPr>
          <w:rFonts w:hint="eastAsia" w:ascii="宋体" w:hAnsi="宋体" w:cs="Arial"/>
        </w:rPr>
        <w:t>年</w:t>
      </w:r>
      <w:r>
        <w:rPr>
          <w:rFonts w:hint="eastAsia" w:ascii="宋体" w:hAnsi="宋体" w:cs="Arial"/>
          <w:color w:val="000000" w:themeColor="text1"/>
          <w:u w:val="single"/>
        </w:rPr>
        <w:t xml:space="preserve"> </w:t>
      </w:r>
      <w:r>
        <w:rPr>
          <w:rFonts w:hint="eastAsia" w:ascii="宋体" w:hAnsi="宋体" w:cs="Arial"/>
          <w:color w:val="000000" w:themeColor="text1"/>
          <w:u w:val="single"/>
          <w:lang w:val="en-US" w:eastAsia="zh-CN"/>
        </w:rPr>
        <w:t>8</w:t>
      </w:r>
      <w:r>
        <w:rPr>
          <w:rFonts w:hint="eastAsia" w:ascii="宋体" w:hAnsi="宋体" w:cs="Arial"/>
          <w:color w:val="000000" w:themeColor="text1"/>
          <w:u w:val="single"/>
        </w:rPr>
        <w:t xml:space="preserve"> </w:t>
      </w:r>
      <w:r>
        <w:rPr>
          <w:rFonts w:hint="eastAsia" w:ascii="宋体" w:hAnsi="宋体" w:cs="Arial"/>
        </w:rPr>
        <w:t>月</w:t>
      </w:r>
      <w:r>
        <w:rPr>
          <w:rFonts w:hint="eastAsia" w:ascii="宋体" w:hAnsi="宋体" w:cs="Arial"/>
          <w:u w:val="single"/>
          <w:lang w:val="en-US" w:eastAsia="zh-CN"/>
        </w:rPr>
        <w:t xml:space="preserve"> 10</w:t>
      </w:r>
      <w:r>
        <w:rPr>
          <w:rFonts w:hint="eastAsia" w:ascii="宋体" w:hAnsi="宋体" w:cs="Arial"/>
          <w:u w:val="single"/>
        </w:rPr>
        <w:t xml:space="preserve"> </w:t>
      </w:r>
      <w:r>
        <w:rPr>
          <w:rFonts w:hint="eastAsia" w:ascii="宋体" w:hAnsi="宋体" w:cs="Arial"/>
        </w:rPr>
        <w:t>日，根据确定各家中标单位实力确定其承包范围。</w:t>
      </w:r>
    </w:p>
    <w:p>
      <w:pPr>
        <w:spacing w:line="360" w:lineRule="auto"/>
        <w:jc w:val="left"/>
        <w:rPr>
          <w:rFonts w:ascii="宋体" w:hAnsi="宋体" w:cs="Arial"/>
          <w:sz w:val="24"/>
          <w:szCs w:val="24"/>
        </w:rPr>
      </w:pPr>
    </w:p>
    <w:sectPr>
      <w:headerReference r:id="rId3" w:type="default"/>
      <w:footerReference r:id="rId4" w:type="default"/>
      <w:pgSz w:w="11906" w:h="16838"/>
      <w:pgMar w:top="1440" w:right="1797" w:bottom="1440" w:left="1797"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altName w:val="Microsoft JhengHei UI"/>
    <w:panose1 w:val="02010609000101010101"/>
    <w:charset w:val="88"/>
    <w:family w:val="modern"/>
    <w:pitch w:val="default"/>
    <w:sig w:usb0="00000000" w:usb1="00000000" w:usb2="00000010" w:usb3="00000000" w:csb0="00100000"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icrosoft JhengHei UI">
    <w:panose1 w:val="020B0604030504040204"/>
    <w:charset w:val="88"/>
    <w:family w:val="auto"/>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szCs w:val="24"/>
      </w:rPr>
    </w:pPr>
    <w:r>
      <w:rPr>
        <w:rFonts w:hint="eastAsia"/>
        <w:sz w:val="24"/>
        <w:szCs w:val="24"/>
      </w:rPr>
      <w:t>第</w:t>
    </w:r>
    <w:r>
      <w:rPr>
        <w:sz w:val="24"/>
        <w:szCs w:val="24"/>
      </w:rPr>
      <w:fldChar w:fldCharType="begin"/>
    </w:r>
    <w:r>
      <w:rPr>
        <w:sz w:val="24"/>
        <w:szCs w:val="24"/>
      </w:rPr>
      <w:instrText xml:space="preserve"> </w:instrText>
    </w:r>
    <w:r>
      <w:rPr>
        <w:rFonts w:hint="eastAsia"/>
        <w:sz w:val="24"/>
        <w:szCs w:val="24"/>
      </w:rPr>
      <w:instrText xml:space="preserve">PAGE  \* Arabic  \* MERGEFORMAT</w:instrText>
    </w:r>
    <w:r>
      <w:rPr>
        <w:sz w:val="24"/>
        <w:szCs w:val="24"/>
      </w:rPr>
      <w:instrText xml:space="preserve"> </w:instrText>
    </w:r>
    <w:r>
      <w:rPr>
        <w:sz w:val="24"/>
        <w:szCs w:val="24"/>
      </w:rPr>
      <w:fldChar w:fldCharType="separate"/>
    </w:r>
    <w:r>
      <w:rPr>
        <w:sz w:val="24"/>
        <w:szCs w:val="24"/>
      </w:rPr>
      <w:t>11</w:t>
    </w:r>
    <w:r>
      <w:rPr>
        <w:sz w:val="24"/>
        <w:szCs w:val="24"/>
      </w:rPr>
      <w:fldChar w:fldCharType="end"/>
    </w:r>
    <w:r>
      <w:rPr>
        <w:rFonts w:hint="eastAsia"/>
        <w:sz w:val="24"/>
        <w:szCs w:val="24"/>
      </w:rPr>
      <w:t>页 共1</w:t>
    </w:r>
    <w:r>
      <w:rPr>
        <w:rFonts w:hint="eastAsia"/>
        <w:sz w:val="24"/>
        <w:szCs w:val="24"/>
        <w:lang w:val="en-US" w:eastAsia="zh-CN"/>
      </w:rPr>
      <w:t>0</w:t>
    </w:r>
    <w:r>
      <w:rPr>
        <w:rFonts w:hint="eastAsia"/>
        <w:sz w:val="24"/>
        <w:szCs w:val="24"/>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rFonts w:hint="eastAsia" w:eastAsia="宋体"/>
        <w:sz w:val="24"/>
        <w:szCs w:val="24"/>
        <w:lang w:val="en-US" w:eastAsia="zh-CN"/>
      </w:rPr>
    </w:pPr>
    <w:r>
      <w:rPr>
        <w:rFonts w:hint="eastAsia" w:ascii="宋体" w:hAnsi="宋体"/>
        <w:sz w:val="24"/>
        <w:szCs w:val="24"/>
      </w:rPr>
      <w:t>招标编号：</w:t>
    </w:r>
    <w:r>
      <w:rPr>
        <w:rFonts w:ascii="宋体" w:hAnsi="宋体"/>
        <w:sz w:val="24"/>
        <w:szCs w:val="24"/>
      </w:rPr>
      <w:t>CSCEC2B-HD-</w:t>
    </w:r>
    <w:r>
      <w:rPr>
        <w:rFonts w:hint="eastAsia" w:ascii="宋体" w:hAnsi="宋体"/>
        <w:sz w:val="24"/>
        <w:szCs w:val="24"/>
      </w:rPr>
      <w:t>ZZJKC</w:t>
    </w:r>
    <w:r>
      <w:rPr>
        <w:rFonts w:ascii="宋体" w:hAnsi="宋体"/>
        <w:sz w:val="24"/>
        <w:szCs w:val="24"/>
      </w:rPr>
      <w:t>-</w:t>
    </w:r>
    <w:r>
      <w:rPr>
        <w:rFonts w:hint="eastAsia" w:ascii="宋体" w:hAnsi="宋体"/>
        <w:sz w:val="24"/>
        <w:szCs w:val="24"/>
      </w:rPr>
      <w:t>LW-</w:t>
    </w:r>
    <w:r>
      <w:rPr>
        <w:rFonts w:hint="eastAsia" w:ascii="宋体" w:hAnsi="宋体"/>
        <w:sz w:val="24"/>
        <w:szCs w:val="24"/>
        <w:lang w:val="en-US" w:eastAsia="zh-CN"/>
      </w:rPr>
      <w:t>20190729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EF745"/>
    <w:multiLevelType w:val="singleLevel"/>
    <w:tmpl w:val="A44EF745"/>
    <w:lvl w:ilvl="0" w:tentative="0">
      <w:start w:val="2"/>
      <w:numFmt w:val="chineseCounting"/>
      <w:suff w:val="space"/>
      <w:lvlText w:val="第%1章"/>
      <w:lvlJc w:val="left"/>
      <w:rPr>
        <w:rFonts w:hint="eastAsia"/>
      </w:rPr>
    </w:lvl>
  </w:abstractNum>
  <w:abstractNum w:abstractNumId="1">
    <w:nsid w:val="00000007"/>
    <w:multiLevelType w:val="multilevel"/>
    <w:tmpl w:val="0000000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07CAD63D"/>
    <w:multiLevelType w:val="singleLevel"/>
    <w:tmpl w:val="07CAD63D"/>
    <w:lvl w:ilvl="0" w:tentative="0">
      <w:start w:val="2"/>
      <w:numFmt w:val="decimal"/>
      <w:suff w:val="nothing"/>
      <w:lvlText w:val="%1、"/>
      <w:lvlJc w:val="left"/>
    </w:lvl>
  </w:abstractNum>
  <w:abstractNum w:abstractNumId="3">
    <w:nsid w:val="0A6E55C6"/>
    <w:multiLevelType w:val="multilevel"/>
    <w:tmpl w:val="0A6E55C6"/>
    <w:lvl w:ilvl="0" w:tentative="0">
      <w:start w:val="1"/>
      <w:numFmt w:val="bullet"/>
      <w:lvlText w:val=""/>
      <w:lvlJc w:val="left"/>
      <w:pPr>
        <w:tabs>
          <w:tab w:val="left" w:pos="840"/>
        </w:tabs>
        <w:ind w:left="840" w:hanging="420"/>
      </w:pPr>
      <w:rPr>
        <w:rFonts w:hint="default" w:ascii="Wingdings" w:hAnsi="Wingdings" w:eastAsia="宋体"/>
        <w:u w:val="none" w:color="auto"/>
      </w:rPr>
    </w:lvl>
    <w:lvl w:ilvl="1" w:tentative="0">
      <w:start w:val="1"/>
      <w:numFmt w:val="bullet"/>
      <w:lvlText w:val=""/>
      <w:lvlJc w:val="left"/>
      <w:pPr>
        <w:tabs>
          <w:tab w:val="left" w:pos="840"/>
        </w:tabs>
        <w:ind w:left="840" w:hanging="420"/>
      </w:pPr>
      <w:rPr>
        <w:rFonts w:hint="default" w:ascii="Wingdings" w:hAnsi="Wingdings" w:eastAsia="宋体"/>
        <w:u w:val="none" w:color="auto"/>
      </w:rPr>
    </w:lvl>
    <w:lvl w:ilvl="2" w:tentative="0">
      <w:start w:val="1"/>
      <w:numFmt w:val="bullet"/>
      <w:lvlText w:val=""/>
      <w:lvlJc w:val="left"/>
      <w:pPr>
        <w:tabs>
          <w:tab w:val="left" w:pos="1260"/>
        </w:tabs>
        <w:ind w:left="1260" w:hanging="420"/>
      </w:pPr>
      <w:rPr>
        <w:rFonts w:hint="default" w:ascii="Wingdings" w:hAnsi="Wingdings" w:eastAsia="宋体"/>
        <w:u w:val="none" w:color="auto"/>
      </w:rPr>
    </w:lvl>
    <w:lvl w:ilvl="3" w:tentative="0">
      <w:start w:val="1"/>
      <w:numFmt w:val="bullet"/>
      <w:lvlText w:val=""/>
      <w:lvlJc w:val="left"/>
      <w:pPr>
        <w:tabs>
          <w:tab w:val="left" w:pos="1680"/>
        </w:tabs>
        <w:ind w:left="1680" w:hanging="420"/>
      </w:pPr>
      <w:rPr>
        <w:rFonts w:hint="default" w:ascii="Wingdings" w:hAnsi="Wingdings" w:eastAsia="宋体"/>
        <w:u w:val="none" w:color="auto"/>
      </w:rPr>
    </w:lvl>
    <w:lvl w:ilvl="4" w:tentative="0">
      <w:start w:val="1"/>
      <w:numFmt w:val="bullet"/>
      <w:lvlText w:val=""/>
      <w:lvlJc w:val="left"/>
      <w:pPr>
        <w:tabs>
          <w:tab w:val="left" w:pos="2100"/>
        </w:tabs>
        <w:ind w:left="2100" w:hanging="420"/>
      </w:pPr>
      <w:rPr>
        <w:rFonts w:hint="default" w:ascii="Wingdings" w:hAnsi="Wingdings" w:eastAsia="宋体"/>
        <w:u w:val="none" w:color="auto"/>
      </w:rPr>
    </w:lvl>
    <w:lvl w:ilvl="5" w:tentative="0">
      <w:start w:val="1"/>
      <w:numFmt w:val="bullet"/>
      <w:lvlText w:val=""/>
      <w:lvlJc w:val="left"/>
      <w:pPr>
        <w:tabs>
          <w:tab w:val="left" w:pos="2520"/>
        </w:tabs>
        <w:ind w:left="2520" w:hanging="420"/>
      </w:pPr>
      <w:rPr>
        <w:rFonts w:hint="default" w:ascii="Wingdings" w:hAnsi="Wingdings" w:eastAsia="宋体"/>
        <w:u w:val="none" w:color="auto"/>
      </w:rPr>
    </w:lvl>
    <w:lvl w:ilvl="6" w:tentative="0">
      <w:start w:val="1"/>
      <w:numFmt w:val="bullet"/>
      <w:lvlText w:val=""/>
      <w:lvlJc w:val="left"/>
      <w:pPr>
        <w:tabs>
          <w:tab w:val="left" w:pos="2940"/>
        </w:tabs>
        <w:ind w:left="2940" w:hanging="420"/>
      </w:pPr>
      <w:rPr>
        <w:rFonts w:hint="default" w:ascii="Wingdings" w:hAnsi="Wingdings" w:eastAsia="宋体"/>
        <w:u w:val="none" w:color="auto"/>
      </w:rPr>
    </w:lvl>
    <w:lvl w:ilvl="7" w:tentative="0">
      <w:start w:val="1"/>
      <w:numFmt w:val="bullet"/>
      <w:lvlText w:val=""/>
      <w:lvlJc w:val="left"/>
      <w:pPr>
        <w:tabs>
          <w:tab w:val="left" w:pos="3360"/>
        </w:tabs>
        <w:ind w:left="3360" w:hanging="420"/>
      </w:pPr>
      <w:rPr>
        <w:rFonts w:hint="default" w:ascii="Wingdings" w:hAnsi="Wingdings" w:eastAsia="宋体"/>
        <w:u w:val="none" w:color="auto"/>
      </w:rPr>
    </w:lvl>
    <w:lvl w:ilvl="8" w:tentative="0">
      <w:start w:val="1"/>
      <w:numFmt w:val="bullet"/>
      <w:lvlText w:val=""/>
      <w:lvlJc w:val="left"/>
      <w:pPr>
        <w:tabs>
          <w:tab w:val="left" w:pos="3780"/>
        </w:tabs>
        <w:ind w:left="3780" w:hanging="420"/>
      </w:pPr>
      <w:rPr>
        <w:rFonts w:hint="default" w:ascii="Wingdings" w:hAnsi="Wingdings" w:eastAsia="宋体"/>
        <w:u w:val="none" w:color="auto"/>
      </w:rPr>
    </w:lvl>
  </w:abstractNum>
  <w:abstractNum w:abstractNumId="4">
    <w:nsid w:val="29C479A6"/>
    <w:multiLevelType w:val="multilevel"/>
    <w:tmpl w:val="29C479A6"/>
    <w:lvl w:ilvl="0" w:tentative="0">
      <w:start w:val="1"/>
      <w:numFmt w:val="bullet"/>
      <w:lvlText w:val=""/>
      <w:lvlJc w:val="left"/>
      <w:pPr>
        <w:tabs>
          <w:tab w:val="left" w:pos="1197"/>
        </w:tabs>
        <w:ind w:left="1197" w:hanging="420"/>
      </w:pPr>
      <w:rPr>
        <w:rFonts w:hint="default" w:ascii="Wingdings" w:hAnsi="Wingdings"/>
      </w:rPr>
    </w:lvl>
    <w:lvl w:ilvl="1" w:tentative="0">
      <w:start w:val="1"/>
      <w:numFmt w:val="bullet"/>
      <w:lvlText w:val=""/>
      <w:lvlJc w:val="left"/>
      <w:pPr>
        <w:tabs>
          <w:tab w:val="left" w:pos="960"/>
        </w:tabs>
        <w:ind w:left="960" w:hanging="420"/>
      </w:pPr>
      <w:rPr>
        <w:rFonts w:hint="default" w:ascii="Wingdings" w:hAnsi="Wingdings"/>
      </w:rPr>
    </w:lvl>
    <w:lvl w:ilvl="2" w:tentative="0">
      <w:start w:val="1"/>
      <w:numFmt w:val="bullet"/>
      <w:lvlText w:val=""/>
      <w:lvlJc w:val="left"/>
      <w:pPr>
        <w:tabs>
          <w:tab w:val="left" w:pos="1380"/>
        </w:tabs>
        <w:ind w:left="1380" w:hanging="420"/>
      </w:pPr>
      <w:rPr>
        <w:rFonts w:hint="default" w:ascii="Wingdings" w:hAnsi="Wingdings"/>
      </w:rPr>
    </w:lvl>
    <w:lvl w:ilvl="3" w:tentative="0">
      <w:start w:val="1"/>
      <w:numFmt w:val="bullet"/>
      <w:lvlText w:val=""/>
      <w:lvlJc w:val="left"/>
      <w:pPr>
        <w:tabs>
          <w:tab w:val="left" w:pos="1800"/>
        </w:tabs>
        <w:ind w:left="1800" w:hanging="420"/>
      </w:pPr>
      <w:rPr>
        <w:rFonts w:hint="default" w:ascii="Wingdings" w:hAnsi="Wingdings"/>
      </w:rPr>
    </w:lvl>
    <w:lvl w:ilvl="4" w:tentative="0">
      <w:start w:val="1"/>
      <w:numFmt w:val="bullet"/>
      <w:lvlText w:val=""/>
      <w:lvlJc w:val="left"/>
      <w:pPr>
        <w:tabs>
          <w:tab w:val="left" w:pos="2220"/>
        </w:tabs>
        <w:ind w:left="2220" w:hanging="420"/>
      </w:pPr>
      <w:rPr>
        <w:rFonts w:hint="default" w:ascii="Wingdings" w:hAnsi="Wingdings"/>
      </w:rPr>
    </w:lvl>
    <w:lvl w:ilvl="5" w:tentative="0">
      <w:start w:val="1"/>
      <w:numFmt w:val="bullet"/>
      <w:lvlText w:val=""/>
      <w:lvlJc w:val="left"/>
      <w:pPr>
        <w:tabs>
          <w:tab w:val="left" w:pos="2640"/>
        </w:tabs>
        <w:ind w:left="2640" w:hanging="420"/>
      </w:pPr>
      <w:rPr>
        <w:rFonts w:hint="default" w:ascii="Wingdings" w:hAnsi="Wingdings"/>
      </w:rPr>
    </w:lvl>
    <w:lvl w:ilvl="6" w:tentative="0">
      <w:start w:val="1"/>
      <w:numFmt w:val="bullet"/>
      <w:lvlText w:val=""/>
      <w:lvlJc w:val="left"/>
      <w:pPr>
        <w:tabs>
          <w:tab w:val="left" w:pos="3060"/>
        </w:tabs>
        <w:ind w:left="3060" w:hanging="420"/>
      </w:pPr>
      <w:rPr>
        <w:rFonts w:hint="default" w:ascii="Wingdings" w:hAnsi="Wingdings"/>
      </w:rPr>
    </w:lvl>
    <w:lvl w:ilvl="7" w:tentative="0">
      <w:start w:val="1"/>
      <w:numFmt w:val="bullet"/>
      <w:lvlText w:val=""/>
      <w:lvlJc w:val="left"/>
      <w:pPr>
        <w:tabs>
          <w:tab w:val="left" w:pos="3480"/>
        </w:tabs>
        <w:ind w:left="3480" w:hanging="420"/>
      </w:pPr>
      <w:rPr>
        <w:rFonts w:hint="default" w:ascii="Wingdings" w:hAnsi="Wingdings"/>
      </w:rPr>
    </w:lvl>
    <w:lvl w:ilvl="8" w:tentative="0">
      <w:start w:val="1"/>
      <w:numFmt w:val="bullet"/>
      <w:lvlText w:val=""/>
      <w:lvlJc w:val="left"/>
      <w:pPr>
        <w:tabs>
          <w:tab w:val="left" w:pos="3900"/>
        </w:tabs>
        <w:ind w:left="3900" w:hanging="420"/>
      </w:pPr>
      <w:rPr>
        <w:rFonts w:hint="default" w:ascii="Wingdings" w:hAnsi="Wingding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3E6"/>
    <w:rsid w:val="00011976"/>
    <w:rsid w:val="00016256"/>
    <w:rsid w:val="0002272C"/>
    <w:rsid w:val="00036FF3"/>
    <w:rsid w:val="0004056C"/>
    <w:rsid w:val="0004574A"/>
    <w:rsid w:val="00054A3A"/>
    <w:rsid w:val="0006025C"/>
    <w:rsid w:val="000655F2"/>
    <w:rsid w:val="00067BA9"/>
    <w:rsid w:val="00077C0E"/>
    <w:rsid w:val="000806F2"/>
    <w:rsid w:val="0009243B"/>
    <w:rsid w:val="000A26E5"/>
    <w:rsid w:val="000A7F9D"/>
    <w:rsid w:val="000B0D5F"/>
    <w:rsid w:val="000B1A90"/>
    <w:rsid w:val="000C0577"/>
    <w:rsid w:val="000C19C5"/>
    <w:rsid w:val="000E11CE"/>
    <w:rsid w:val="000E70FB"/>
    <w:rsid w:val="000F1473"/>
    <w:rsid w:val="000F5027"/>
    <w:rsid w:val="000F762D"/>
    <w:rsid w:val="000F79DE"/>
    <w:rsid w:val="00102B7B"/>
    <w:rsid w:val="00104DC5"/>
    <w:rsid w:val="00114D67"/>
    <w:rsid w:val="001167D3"/>
    <w:rsid w:val="001217B4"/>
    <w:rsid w:val="001302A5"/>
    <w:rsid w:val="00134295"/>
    <w:rsid w:val="00136896"/>
    <w:rsid w:val="001432E6"/>
    <w:rsid w:val="0014374F"/>
    <w:rsid w:val="00143C9D"/>
    <w:rsid w:val="00145322"/>
    <w:rsid w:val="001539DF"/>
    <w:rsid w:val="00153FF6"/>
    <w:rsid w:val="00154128"/>
    <w:rsid w:val="001575AF"/>
    <w:rsid w:val="00162400"/>
    <w:rsid w:val="001679DC"/>
    <w:rsid w:val="00172A27"/>
    <w:rsid w:val="001747F5"/>
    <w:rsid w:val="00174E14"/>
    <w:rsid w:val="00177ACB"/>
    <w:rsid w:val="00177F63"/>
    <w:rsid w:val="001869A9"/>
    <w:rsid w:val="00187369"/>
    <w:rsid w:val="00195C16"/>
    <w:rsid w:val="00196076"/>
    <w:rsid w:val="001A0A77"/>
    <w:rsid w:val="001A2FF5"/>
    <w:rsid w:val="001A614B"/>
    <w:rsid w:val="001B4036"/>
    <w:rsid w:val="001B6AFB"/>
    <w:rsid w:val="001B7644"/>
    <w:rsid w:val="001C2B33"/>
    <w:rsid w:val="001C35E7"/>
    <w:rsid w:val="001C458D"/>
    <w:rsid w:val="001C4877"/>
    <w:rsid w:val="001C6572"/>
    <w:rsid w:val="001C7FC0"/>
    <w:rsid w:val="001D2F5A"/>
    <w:rsid w:val="001E331D"/>
    <w:rsid w:val="001E53E8"/>
    <w:rsid w:val="001F392B"/>
    <w:rsid w:val="001F62E6"/>
    <w:rsid w:val="002019E2"/>
    <w:rsid w:val="0020353A"/>
    <w:rsid w:val="0020475D"/>
    <w:rsid w:val="002052E0"/>
    <w:rsid w:val="00205BB3"/>
    <w:rsid w:val="00206585"/>
    <w:rsid w:val="00214EAC"/>
    <w:rsid w:val="002240A6"/>
    <w:rsid w:val="00234157"/>
    <w:rsid w:val="0024256C"/>
    <w:rsid w:val="002470EC"/>
    <w:rsid w:val="00255514"/>
    <w:rsid w:val="0025670A"/>
    <w:rsid w:val="00256B10"/>
    <w:rsid w:val="00256F1B"/>
    <w:rsid w:val="00257541"/>
    <w:rsid w:val="00257E67"/>
    <w:rsid w:val="002705EF"/>
    <w:rsid w:val="002754A3"/>
    <w:rsid w:val="00276798"/>
    <w:rsid w:val="00280C08"/>
    <w:rsid w:val="00281987"/>
    <w:rsid w:val="00281E36"/>
    <w:rsid w:val="00283329"/>
    <w:rsid w:val="00286FBF"/>
    <w:rsid w:val="002908F2"/>
    <w:rsid w:val="00292286"/>
    <w:rsid w:val="00294701"/>
    <w:rsid w:val="002B008F"/>
    <w:rsid w:val="002B120A"/>
    <w:rsid w:val="002B76B9"/>
    <w:rsid w:val="002C7682"/>
    <w:rsid w:val="002D1599"/>
    <w:rsid w:val="002D1D04"/>
    <w:rsid w:val="002E5E55"/>
    <w:rsid w:val="002F25AA"/>
    <w:rsid w:val="00300041"/>
    <w:rsid w:val="00301215"/>
    <w:rsid w:val="00303C88"/>
    <w:rsid w:val="00304790"/>
    <w:rsid w:val="0031090C"/>
    <w:rsid w:val="00313E76"/>
    <w:rsid w:val="00314B95"/>
    <w:rsid w:val="0032229A"/>
    <w:rsid w:val="00323D3D"/>
    <w:rsid w:val="00326791"/>
    <w:rsid w:val="0032688F"/>
    <w:rsid w:val="00332B33"/>
    <w:rsid w:val="00334B9E"/>
    <w:rsid w:val="00340AD4"/>
    <w:rsid w:val="00340D6A"/>
    <w:rsid w:val="00345658"/>
    <w:rsid w:val="00350FB2"/>
    <w:rsid w:val="00351049"/>
    <w:rsid w:val="00354AB8"/>
    <w:rsid w:val="00361EF7"/>
    <w:rsid w:val="00364BE9"/>
    <w:rsid w:val="00365BDE"/>
    <w:rsid w:val="00383A2E"/>
    <w:rsid w:val="0038551D"/>
    <w:rsid w:val="00397375"/>
    <w:rsid w:val="003A5BC8"/>
    <w:rsid w:val="003B6029"/>
    <w:rsid w:val="003B65FD"/>
    <w:rsid w:val="003C0915"/>
    <w:rsid w:val="003C13BC"/>
    <w:rsid w:val="003C7759"/>
    <w:rsid w:val="003C78A7"/>
    <w:rsid w:val="003E1918"/>
    <w:rsid w:val="003E488B"/>
    <w:rsid w:val="003E5478"/>
    <w:rsid w:val="003F0582"/>
    <w:rsid w:val="003F5480"/>
    <w:rsid w:val="003F63D8"/>
    <w:rsid w:val="00403988"/>
    <w:rsid w:val="004055FA"/>
    <w:rsid w:val="00406191"/>
    <w:rsid w:val="00410CCD"/>
    <w:rsid w:val="00413EB3"/>
    <w:rsid w:val="00422A2E"/>
    <w:rsid w:val="0042570F"/>
    <w:rsid w:val="004258D7"/>
    <w:rsid w:val="00425C67"/>
    <w:rsid w:val="00431018"/>
    <w:rsid w:val="00431714"/>
    <w:rsid w:val="00432073"/>
    <w:rsid w:val="00432EBA"/>
    <w:rsid w:val="004361B8"/>
    <w:rsid w:val="004464B8"/>
    <w:rsid w:val="0044725F"/>
    <w:rsid w:val="00447595"/>
    <w:rsid w:val="004564F1"/>
    <w:rsid w:val="004571B3"/>
    <w:rsid w:val="0046083B"/>
    <w:rsid w:val="00465378"/>
    <w:rsid w:val="00466219"/>
    <w:rsid w:val="00470F6F"/>
    <w:rsid w:val="0047300C"/>
    <w:rsid w:val="004750E9"/>
    <w:rsid w:val="00480B5F"/>
    <w:rsid w:val="00480C43"/>
    <w:rsid w:val="0048531F"/>
    <w:rsid w:val="00485FF6"/>
    <w:rsid w:val="004908D7"/>
    <w:rsid w:val="0049277E"/>
    <w:rsid w:val="00497709"/>
    <w:rsid w:val="004A3F8D"/>
    <w:rsid w:val="004A7106"/>
    <w:rsid w:val="004B67FD"/>
    <w:rsid w:val="004C2629"/>
    <w:rsid w:val="004D437C"/>
    <w:rsid w:val="004D5F5B"/>
    <w:rsid w:val="004D6C71"/>
    <w:rsid w:val="004E30EC"/>
    <w:rsid w:val="004E52BD"/>
    <w:rsid w:val="004E5479"/>
    <w:rsid w:val="004F25D4"/>
    <w:rsid w:val="004F2C27"/>
    <w:rsid w:val="005002EE"/>
    <w:rsid w:val="0050398B"/>
    <w:rsid w:val="005057B6"/>
    <w:rsid w:val="00506CA1"/>
    <w:rsid w:val="0051070E"/>
    <w:rsid w:val="00510F25"/>
    <w:rsid w:val="00512C98"/>
    <w:rsid w:val="0051632A"/>
    <w:rsid w:val="00523C8D"/>
    <w:rsid w:val="00524BE3"/>
    <w:rsid w:val="00527F94"/>
    <w:rsid w:val="00530F8D"/>
    <w:rsid w:val="005311E7"/>
    <w:rsid w:val="00532C81"/>
    <w:rsid w:val="00533968"/>
    <w:rsid w:val="00534EFD"/>
    <w:rsid w:val="00547A88"/>
    <w:rsid w:val="00550042"/>
    <w:rsid w:val="0055040E"/>
    <w:rsid w:val="005523C2"/>
    <w:rsid w:val="00560301"/>
    <w:rsid w:val="005612B5"/>
    <w:rsid w:val="0056715D"/>
    <w:rsid w:val="005725A6"/>
    <w:rsid w:val="00577E29"/>
    <w:rsid w:val="0058211A"/>
    <w:rsid w:val="00584A69"/>
    <w:rsid w:val="0058643C"/>
    <w:rsid w:val="005876BF"/>
    <w:rsid w:val="00590D8F"/>
    <w:rsid w:val="005A2273"/>
    <w:rsid w:val="005A38E9"/>
    <w:rsid w:val="005B3572"/>
    <w:rsid w:val="005C1413"/>
    <w:rsid w:val="005C1CC9"/>
    <w:rsid w:val="005C39BE"/>
    <w:rsid w:val="005C3E64"/>
    <w:rsid w:val="005D2343"/>
    <w:rsid w:val="005D5D38"/>
    <w:rsid w:val="005E0FEE"/>
    <w:rsid w:val="005E5D8A"/>
    <w:rsid w:val="005E6F94"/>
    <w:rsid w:val="00611AE2"/>
    <w:rsid w:val="0061246D"/>
    <w:rsid w:val="00612B6B"/>
    <w:rsid w:val="00622178"/>
    <w:rsid w:val="006239E3"/>
    <w:rsid w:val="0062438B"/>
    <w:rsid w:val="00632476"/>
    <w:rsid w:val="00635224"/>
    <w:rsid w:val="00637B32"/>
    <w:rsid w:val="00643F50"/>
    <w:rsid w:val="00643F72"/>
    <w:rsid w:val="00645E41"/>
    <w:rsid w:val="00647806"/>
    <w:rsid w:val="00650156"/>
    <w:rsid w:val="00651764"/>
    <w:rsid w:val="00657B76"/>
    <w:rsid w:val="00666319"/>
    <w:rsid w:val="0066746A"/>
    <w:rsid w:val="00672134"/>
    <w:rsid w:val="00676705"/>
    <w:rsid w:val="006907B2"/>
    <w:rsid w:val="00691771"/>
    <w:rsid w:val="0069384B"/>
    <w:rsid w:val="00697458"/>
    <w:rsid w:val="006A09C2"/>
    <w:rsid w:val="006A4752"/>
    <w:rsid w:val="006A6CAC"/>
    <w:rsid w:val="006B42B4"/>
    <w:rsid w:val="006B5B16"/>
    <w:rsid w:val="006B6F13"/>
    <w:rsid w:val="006C0506"/>
    <w:rsid w:val="006C5CFA"/>
    <w:rsid w:val="006C7E3D"/>
    <w:rsid w:val="006D219C"/>
    <w:rsid w:val="006D57EE"/>
    <w:rsid w:val="006D79A2"/>
    <w:rsid w:val="006E487D"/>
    <w:rsid w:val="006E4BDA"/>
    <w:rsid w:val="006E5577"/>
    <w:rsid w:val="006F5151"/>
    <w:rsid w:val="00714005"/>
    <w:rsid w:val="0071797F"/>
    <w:rsid w:val="00720921"/>
    <w:rsid w:val="00721835"/>
    <w:rsid w:val="00722915"/>
    <w:rsid w:val="00724EE1"/>
    <w:rsid w:val="007269E3"/>
    <w:rsid w:val="00727811"/>
    <w:rsid w:val="00727D02"/>
    <w:rsid w:val="007300B5"/>
    <w:rsid w:val="00737786"/>
    <w:rsid w:val="00737C97"/>
    <w:rsid w:val="00744257"/>
    <w:rsid w:val="00764E93"/>
    <w:rsid w:val="00771E08"/>
    <w:rsid w:val="00780853"/>
    <w:rsid w:val="00782E67"/>
    <w:rsid w:val="00797CEA"/>
    <w:rsid w:val="007A7231"/>
    <w:rsid w:val="007B14F1"/>
    <w:rsid w:val="007B67C2"/>
    <w:rsid w:val="007B7FC0"/>
    <w:rsid w:val="007C1354"/>
    <w:rsid w:val="007C15D5"/>
    <w:rsid w:val="007C295C"/>
    <w:rsid w:val="007C4BF4"/>
    <w:rsid w:val="007E03D7"/>
    <w:rsid w:val="007E0B1C"/>
    <w:rsid w:val="007E7101"/>
    <w:rsid w:val="007F2333"/>
    <w:rsid w:val="008046D5"/>
    <w:rsid w:val="00815EB4"/>
    <w:rsid w:val="00816682"/>
    <w:rsid w:val="00823382"/>
    <w:rsid w:val="00834388"/>
    <w:rsid w:val="00841DBA"/>
    <w:rsid w:val="0084411A"/>
    <w:rsid w:val="00853C93"/>
    <w:rsid w:val="00853E08"/>
    <w:rsid w:val="0086505D"/>
    <w:rsid w:val="00865867"/>
    <w:rsid w:val="00876992"/>
    <w:rsid w:val="00880A5F"/>
    <w:rsid w:val="00883C43"/>
    <w:rsid w:val="0089558C"/>
    <w:rsid w:val="00895BA7"/>
    <w:rsid w:val="008A1B2D"/>
    <w:rsid w:val="008A7281"/>
    <w:rsid w:val="008B0998"/>
    <w:rsid w:val="008E2919"/>
    <w:rsid w:val="008F1A42"/>
    <w:rsid w:val="008F3268"/>
    <w:rsid w:val="008F3DFC"/>
    <w:rsid w:val="00901CEA"/>
    <w:rsid w:val="00903A1F"/>
    <w:rsid w:val="00906B5E"/>
    <w:rsid w:val="00911E66"/>
    <w:rsid w:val="00913347"/>
    <w:rsid w:val="009168C3"/>
    <w:rsid w:val="00921909"/>
    <w:rsid w:val="00921AF0"/>
    <w:rsid w:val="00923FB9"/>
    <w:rsid w:val="00925136"/>
    <w:rsid w:val="00926D7F"/>
    <w:rsid w:val="00932C5B"/>
    <w:rsid w:val="00933996"/>
    <w:rsid w:val="0093614D"/>
    <w:rsid w:val="00936CE3"/>
    <w:rsid w:val="00941FC4"/>
    <w:rsid w:val="009479F8"/>
    <w:rsid w:val="009641E9"/>
    <w:rsid w:val="0097432D"/>
    <w:rsid w:val="0097629D"/>
    <w:rsid w:val="00976AFC"/>
    <w:rsid w:val="009809EB"/>
    <w:rsid w:val="009865FB"/>
    <w:rsid w:val="00990934"/>
    <w:rsid w:val="0099241E"/>
    <w:rsid w:val="00997323"/>
    <w:rsid w:val="009A3849"/>
    <w:rsid w:val="009B06D9"/>
    <w:rsid w:val="009B4D42"/>
    <w:rsid w:val="009C748F"/>
    <w:rsid w:val="009C74E7"/>
    <w:rsid w:val="009D58D8"/>
    <w:rsid w:val="009D6764"/>
    <w:rsid w:val="009E11E7"/>
    <w:rsid w:val="009E1DB4"/>
    <w:rsid w:val="009F030F"/>
    <w:rsid w:val="009F0AA3"/>
    <w:rsid w:val="009F0BED"/>
    <w:rsid w:val="009F2791"/>
    <w:rsid w:val="00A006C8"/>
    <w:rsid w:val="00A05DA6"/>
    <w:rsid w:val="00A14274"/>
    <w:rsid w:val="00A1611A"/>
    <w:rsid w:val="00A24171"/>
    <w:rsid w:val="00A24A2A"/>
    <w:rsid w:val="00A25885"/>
    <w:rsid w:val="00A258FC"/>
    <w:rsid w:val="00A25F19"/>
    <w:rsid w:val="00A355F0"/>
    <w:rsid w:val="00A42F7B"/>
    <w:rsid w:val="00A446EE"/>
    <w:rsid w:val="00A44EC0"/>
    <w:rsid w:val="00A53EF0"/>
    <w:rsid w:val="00A553B1"/>
    <w:rsid w:val="00A6189C"/>
    <w:rsid w:val="00A632E9"/>
    <w:rsid w:val="00A72D87"/>
    <w:rsid w:val="00A73786"/>
    <w:rsid w:val="00A73E4F"/>
    <w:rsid w:val="00A833D7"/>
    <w:rsid w:val="00A94AC7"/>
    <w:rsid w:val="00AA0529"/>
    <w:rsid w:val="00AB0199"/>
    <w:rsid w:val="00AB4F69"/>
    <w:rsid w:val="00AC1CBE"/>
    <w:rsid w:val="00AC1E5C"/>
    <w:rsid w:val="00AC3BF1"/>
    <w:rsid w:val="00AC4DD7"/>
    <w:rsid w:val="00AC6D3C"/>
    <w:rsid w:val="00AC79AE"/>
    <w:rsid w:val="00AD4794"/>
    <w:rsid w:val="00AD47FA"/>
    <w:rsid w:val="00AD6E01"/>
    <w:rsid w:val="00AE0990"/>
    <w:rsid w:val="00AE2EE9"/>
    <w:rsid w:val="00AE6403"/>
    <w:rsid w:val="00AF0205"/>
    <w:rsid w:val="00AF06FD"/>
    <w:rsid w:val="00AF0EFE"/>
    <w:rsid w:val="00B12173"/>
    <w:rsid w:val="00B177C3"/>
    <w:rsid w:val="00B3334C"/>
    <w:rsid w:val="00B33BE6"/>
    <w:rsid w:val="00B3680E"/>
    <w:rsid w:val="00B50A57"/>
    <w:rsid w:val="00B5110C"/>
    <w:rsid w:val="00B51EA3"/>
    <w:rsid w:val="00B61711"/>
    <w:rsid w:val="00B74820"/>
    <w:rsid w:val="00B810E0"/>
    <w:rsid w:val="00B83767"/>
    <w:rsid w:val="00B933F4"/>
    <w:rsid w:val="00B967E4"/>
    <w:rsid w:val="00BA2385"/>
    <w:rsid w:val="00BA4ADC"/>
    <w:rsid w:val="00BA63D1"/>
    <w:rsid w:val="00BB020E"/>
    <w:rsid w:val="00BB707B"/>
    <w:rsid w:val="00BC322A"/>
    <w:rsid w:val="00BC4429"/>
    <w:rsid w:val="00BC4B1C"/>
    <w:rsid w:val="00BD13AF"/>
    <w:rsid w:val="00BE35A5"/>
    <w:rsid w:val="00BE4C35"/>
    <w:rsid w:val="00BE5D3D"/>
    <w:rsid w:val="00BF2C25"/>
    <w:rsid w:val="00BF4B53"/>
    <w:rsid w:val="00BF5685"/>
    <w:rsid w:val="00BF74F9"/>
    <w:rsid w:val="00C07752"/>
    <w:rsid w:val="00C077AF"/>
    <w:rsid w:val="00C24A43"/>
    <w:rsid w:val="00C25519"/>
    <w:rsid w:val="00C375DB"/>
    <w:rsid w:val="00C51C40"/>
    <w:rsid w:val="00C56DC1"/>
    <w:rsid w:val="00C60416"/>
    <w:rsid w:val="00C64D1B"/>
    <w:rsid w:val="00C674D0"/>
    <w:rsid w:val="00C702E8"/>
    <w:rsid w:val="00C74212"/>
    <w:rsid w:val="00C75F6F"/>
    <w:rsid w:val="00C81A30"/>
    <w:rsid w:val="00C869F4"/>
    <w:rsid w:val="00C92C70"/>
    <w:rsid w:val="00C96766"/>
    <w:rsid w:val="00C978AC"/>
    <w:rsid w:val="00CA040A"/>
    <w:rsid w:val="00CA34BB"/>
    <w:rsid w:val="00CA76DE"/>
    <w:rsid w:val="00CB13E4"/>
    <w:rsid w:val="00CB7889"/>
    <w:rsid w:val="00CC5216"/>
    <w:rsid w:val="00CC60BF"/>
    <w:rsid w:val="00CC7A65"/>
    <w:rsid w:val="00CD037B"/>
    <w:rsid w:val="00CE06BE"/>
    <w:rsid w:val="00CE3F3B"/>
    <w:rsid w:val="00CE617E"/>
    <w:rsid w:val="00CF64AB"/>
    <w:rsid w:val="00D04280"/>
    <w:rsid w:val="00D15682"/>
    <w:rsid w:val="00D16EC5"/>
    <w:rsid w:val="00D21395"/>
    <w:rsid w:val="00D22A9B"/>
    <w:rsid w:val="00D22E0C"/>
    <w:rsid w:val="00D24652"/>
    <w:rsid w:val="00D33039"/>
    <w:rsid w:val="00D434AF"/>
    <w:rsid w:val="00D447C8"/>
    <w:rsid w:val="00D479DC"/>
    <w:rsid w:val="00D50107"/>
    <w:rsid w:val="00D552B9"/>
    <w:rsid w:val="00D63DFB"/>
    <w:rsid w:val="00D65429"/>
    <w:rsid w:val="00D6646B"/>
    <w:rsid w:val="00D712FD"/>
    <w:rsid w:val="00D74723"/>
    <w:rsid w:val="00D74BA3"/>
    <w:rsid w:val="00D87166"/>
    <w:rsid w:val="00D92902"/>
    <w:rsid w:val="00D94D6C"/>
    <w:rsid w:val="00DA5556"/>
    <w:rsid w:val="00DA6849"/>
    <w:rsid w:val="00DC2560"/>
    <w:rsid w:val="00DC2D41"/>
    <w:rsid w:val="00DC3C58"/>
    <w:rsid w:val="00DD0182"/>
    <w:rsid w:val="00DD62FF"/>
    <w:rsid w:val="00DE0FB2"/>
    <w:rsid w:val="00DE1AB3"/>
    <w:rsid w:val="00DE41CA"/>
    <w:rsid w:val="00DE44BF"/>
    <w:rsid w:val="00DF0517"/>
    <w:rsid w:val="00E012CB"/>
    <w:rsid w:val="00E10781"/>
    <w:rsid w:val="00E12460"/>
    <w:rsid w:val="00E15095"/>
    <w:rsid w:val="00E17E5C"/>
    <w:rsid w:val="00E210EA"/>
    <w:rsid w:val="00E21E59"/>
    <w:rsid w:val="00E26F21"/>
    <w:rsid w:val="00E41573"/>
    <w:rsid w:val="00E44B60"/>
    <w:rsid w:val="00E454DB"/>
    <w:rsid w:val="00E46D12"/>
    <w:rsid w:val="00E5733F"/>
    <w:rsid w:val="00E64C2C"/>
    <w:rsid w:val="00E7040B"/>
    <w:rsid w:val="00E73A53"/>
    <w:rsid w:val="00E860C9"/>
    <w:rsid w:val="00E94270"/>
    <w:rsid w:val="00EA721B"/>
    <w:rsid w:val="00EC23B1"/>
    <w:rsid w:val="00EC51FA"/>
    <w:rsid w:val="00EC5A7C"/>
    <w:rsid w:val="00EC6151"/>
    <w:rsid w:val="00ED1C7B"/>
    <w:rsid w:val="00ED469C"/>
    <w:rsid w:val="00EE7404"/>
    <w:rsid w:val="00EF37BD"/>
    <w:rsid w:val="00EF5F61"/>
    <w:rsid w:val="00F106E3"/>
    <w:rsid w:val="00F11F94"/>
    <w:rsid w:val="00F17E94"/>
    <w:rsid w:val="00F213F9"/>
    <w:rsid w:val="00F35B11"/>
    <w:rsid w:val="00F372DF"/>
    <w:rsid w:val="00F41824"/>
    <w:rsid w:val="00F43AA0"/>
    <w:rsid w:val="00F52ABD"/>
    <w:rsid w:val="00F56D8D"/>
    <w:rsid w:val="00F60A39"/>
    <w:rsid w:val="00F66893"/>
    <w:rsid w:val="00F72B7F"/>
    <w:rsid w:val="00F853C6"/>
    <w:rsid w:val="00F8547E"/>
    <w:rsid w:val="00F86283"/>
    <w:rsid w:val="00F874B7"/>
    <w:rsid w:val="00F948DD"/>
    <w:rsid w:val="00F96378"/>
    <w:rsid w:val="00FA1A2E"/>
    <w:rsid w:val="00FC27F8"/>
    <w:rsid w:val="00FC60A6"/>
    <w:rsid w:val="00FE038C"/>
    <w:rsid w:val="00FF33D7"/>
    <w:rsid w:val="02D96223"/>
    <w:rsid w:val="070860CA"/>
    <w:rsid w:val="074C5BFE"/>
    <w:rsid w:val="07932194"/>
    <w:rsid w:val="0D071780"/>
    <w:rsid w:val="14142838"/>
    <w:rsid w:val="14C458AB"/>
    <w:rsid w:val="2367045F"/>
    <w:rsid w:val="24233EA0"/>
    <w:rsid w:val="246B1E73"/>
    <w:rsid w:val="34541A6B"/>
    <w:rsid w:val="55B67A9B"/>
    <w:rsid w:val="56732B10"/>
    <w:rsid w:val="59817E5B"/>
    <w:rsid w:val="5BB06C42"/>
    <w:rsid w:val="5DCB669F"/>
    <w:rsid w:val="64B81653"/>
    <w:rsid w:val="6BA62986"/>
    <w:rsid w:val="6BC55601"/>
    <w:rsid w:val="7D424C88"/>
    <w:rsid w:val="7EB5112C"/>
    <w:rsid w:val="7ED76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3">
    <w:name w:val="heading 3"/>
    <w:basedOn w:val="1"/>
    <w:next w:val="1"/>
    <w:link w:val="28"/>
    <w:qFormat/>
    <w:uiPriority w:val="0"/>
    <w:pPr>
      <w:keepNext/>
      <w:keepLines/>
      <w:spacing w:before="260" w:after="260" w:line="415"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35"/>
    <w:uiPriority w:val="0"/>
    <w:pPr>
      <w:shd w:val="clear" w:color="auto" w:fill="000080"/>
    </w:pPr>
    <w:rPr>
      <w:sz w:val="2"/>
      <w:szCs w:val="2"/>
    </w:rPr>
  </w:style>
  <w:style w:type="paragraph" w:styleId="5">
    <w:name w:val="annotation text"/>
    <w:basedOn w:val="1"/>
    <w:link w:val="33"/>
    <w:uiPriority w:val="0"/>
    <w:pPr>
      <w:jc w:val="left"/>
    </w:pPr>
  </w:style>
  <w:style w:type="paragraph" w:styleId="6">
    <w:name w:val="Body Text"/>
    <w:basedOn w:val="1"/>
    <w:link w:val="26"/>
    <w:uiPriority w:val="0"/>
    <w:pPr>
      <w:spacing w:after="120"/>
    </w:pPr>
    <w:rPr>
      <w:sz w:val="24"/>
      <w:szCs w:val="24"/>
    </w:rPr>
  </w:style>
  <w:style w:type="paragraph" w:styleId="7">
    <w:name w:val="Body Text Indent"/>
    <w:basedOn w:val="1"/>
    <w:link w:val="32"/>
    <w:uiPriority w:val="0"/>
    <w:pPr>
      <w:ind w:firstLine="562" w:firstLineChars="200"/>
    </w:pPr>
    <w:rPr>
      <w:b/>
      <w:bCs/>
      <w:sz w:val="24"/>
      <w:szCs w:val="24"/>
    </w:rPr>
  </w:style>
  <w:style w:type="paragraph" w:styleId="8">
    <w:name w:val="Date"/>
    <w:basedOn w:val="1"/>
    <w:next w:val="1"/>
    <w:link w:val="25"/>
    <w:uiPriority w:val="0"/>
    <w:pPr>
      <w:ind w:left="100" w:leftChars="2500"/>
    </w:pPr>
    <w:rPr>
      <w:sz w:val="24"/>
      <w:szCs w:val="24"/>
    </w:rPr>
  </w:style>
  <w:style w:type="paragraph" w:styleId="9">
    <w:name w:val="Body Text Indent 2"/>
    <w:basedOn w:val="1"/>
    <w:link w:val="38"/>
    <w:uiPriority w:val="0"/>
    <w:pPr>
      <w:spacing w:after="120" w:line="480" w:lineRule="auto"/>
      <w:ind w:left="420" w:leftChars="200"/>
    </w:pPr>
    <w:rPr>
      <w:sz w:val="24"/>
      <w:szCs w:val="24"/>
    </w:rPr>
  </w:style>
  <w:style w:type="paragraph" w:styleId="10">
    <w:name w:val="Balloon Text"/>
    <w:basedOn w:val="1"/>
    <w:link w:val="37"/>
    <w:qFormat/>
    <w:uiPriority w:val="0"/>
    <w:rPr>
      <w:sz w:val="2"/>
      <w:szCs w:val="2"/>
    </w:rPr>
  </w:style>
  <w:style w:type="paragraph" w:styleId="11">
    <w:name w:val="footer"/>
    <w:basedOn w:val="1"/>
    <w:link w:val="34"/>
    <w:qFormat/>
    <w:uiPriority w:val="0"/>
    <w:pPr>
      <w:tabs>
        <w:tab w:val="center" w:pos="4153"/>
        <w:tab w:val="right" w:pos="8306"/>
      </w:tabs>
      <w:snapToGrid w:val="0"/>
      <w:jc w:val="left"/>
    </w:pPr>
    <w:rPr>
      <w:sz w:val="18"/>
      <w:szCs w:val="18"/>
    </w:rPr>
  </w:style>
  <w:style w:type="paragraph" w:styleId="12">
    <w:name w:val="header"/>
    <w:basedOn w:val="1"/>
    <w:link w:val="29"/>
    <w:uiPriority w:val="0"/>
    <w:pPr>
      <w:pBdr>
        <w:bottom w:val="single" w:color="auto" w:sz="6" w:space="1"/>
      </w:pBdr>
      <w:tabs>
        <w:tab w:val="center" w:pos="4153"/>
        <w:tab w:val="right" w:pos="8306"/>
      </w:tabs>
      <w:snapToGrid w:val="0"/>
      <w:jc w:val="center"/>
    </w:pPr>
    <w:rPr>
      <w:sz w:val="18"/>
      <w:szCs w:val="18"/>
    </w:rPr>
  </w:style>
  <w:style w:type="paragraph" w:styleId="13">
    <w:name w:val="List"/>
    <w:basedOn w:val="1"/>
    <w:qFormat/>
    <w:uiPriority w:val="0"/>
    <w:pPr>
      <w:ind w:left="200" w:hanging="200" w:hangingChars="200"/>
    </w:pPr>
  </w:style>
  <w:style w:type="paragraph" w:styleId="14">
    <w:name w:val="Body Text Indent 3"/>
    <w:basedOn w:val="1"/>
    <w:link w:val="30"/>
    <w:qFormat/>
    <w:uiPriority w:val="0"/>
    <w:pPr>
      <w:ind w:left="454"/>
    </w:pPr>
    <w:rPr>
      <w:sz w:val="24"/>
      <w:szCs w:val="24"/>
    </w:rPr>
  </w:style>
  <w:style w:type="paragraph" w:styleId="15">
    <w:name w:val="annotation subject"/>
    <w:basedOn w:val="5"/>
    <w:next w:val="5"/>
    <w:link w:val="36"/>
    <w:uiPriority w:val="0"/>
    <w:rPr>
      <w:b/>
      <w:bCs/>
    </w:rPr>
  </w:style>
  <w:style w:type="paragraph" w:styleId="16">
    <w:name w:val="Body Text First Indent 2"/>
    <w:basedOn w:val="7"/>
    <w:link w:val="31"/>
    <w:qFormat/>
    <w:uiPriority w:val="0"/>
    <w:pPr>
      <w:spacing w:after="120"/>
      <w:ind w:left="420" w:leftChars="200" w:firstLine="420"/>
    </w:pPr>
  </w:style>
  <w:style w:type="table" w:styleId="18">
    <w:name w:val="Table Grid"/>
    <w:basedOn w:val="1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0">
    <w:name w:val="page number"/>
    <w:basedOn w:val="19"/>
    <w:uiPriority w:val="0"/>
  </w:style>
  <w:style w:type="character" w:styleId="21">
    <w:name w:val="Hyperlink"/>
    <w:basedOn w:val="19"/>
    <w:qFormat/>
    <w:uiPriority w:val="0"/>
    <w:rPr>
      <w:color w:val="0000FF" w:themeColor="hyperlink"/>
      <w:u w:val="single"/>
    </w:rPr>
  </w:style>
  <w:style w:type="character" w:styleId="22">
    <w:name w:val="annotation reference"/>
    <w:basedOn w:val="19"/>
    <w:uiPriority w:val="0"/>
    <w:rPr>
      <w:sz w:val="21"/>
      <w:szCs w:val="21"/>
    </w:rPr>
  </w:style>
  <w:style w:type="character" w:customStyle="1" w:styleId="23">
    <w:name w:val="Char Char"/>
    <w:basedOn w:val="19"/>
    <w:qFormat/>
    <w:uiPriority w:val="0"/>
    <w:rPr>
      <w:rFonts w:eastAsia="宋体"/>
      <w:kern w:val="2"/>
      <w:sz w:val="24"/>
      <w:szCs w:val="24"/>
      <w:lang w:val="en-US" w:eastAsia="zh-CN"/>
    </w:rPr>
  </w:style>
  <w:style w:type="character" w:customStyle="1" w:styleId="24">
    <w:name w:val="标题 1 Char"/>
    <w:basedOn w:val="19"/>
    <w:link w:val="2"/>
    <w:qFormat/>
    <w:uiPriority w:val="0"/>
    <w:rPr>
      <w:rFonts w:ascii="Times New Roman" w:hAnsi="Times New Roman" w:cs="Times New Roman"/>
      <w:b/>
      <w:bCs/>
      <w:kern w:val="44"/>
      <w:sz w:val="44"/>
      <w:szCs w:val="44"/>
    </w:rPr>
  </w:style>
  <w:style w:type="character" w:customStyle="1" w:styleId="25">
    <w:name w:val="日期 Char"/>
    <w:basedOn w:val="19"/>
    <w:link w:val="8"/>
    <w:qFormat/>
    <w:uiPriority w:val="0"/>
    <w:rPr>
      <w:rFonts w:ascii="Times New Roman" w:hAnsi="Times New Roman" w:eastAsia="宋体" w:cs="Times New Roman"/>
      <w:sz w:val="24"/>
      <w:szCs w:val="24"/>
    </w:rPr>
  </w:style>
  <w:style w:type="character" w:customStyle="1" w:styleId="26">
    <w:name w:val="正文文本 Char"/>
    <w:basedOn w:val="19"/>
    <w:link w:val="6"/>
    <w:qFormat/>
    <w:uiPriority w:val="0"/>
    <w:rPr>
      <w:rFonts w:ascii="Times New Roman" w:hAnsi="Times New Roman" w:cs="Times New Roman"/>
      <w:sz w:val="24"/>
      <w:szCs w:val="24"/>
    </w:rPr>
  </w:style>
  <w:style w:type="character" w:customStyle="1" w:styleId="27">
    <w:name w:val="Body Text Indent 3 Char"/>
    <w:basedOn w:val="19"/>
    <w:qFormat/>
    <w:uiPriority w:val="0"/>
    <w:rPr>
      <w:rFonts w:ascii="Times New Roman" w:hAnsi="Times New Roman" w:cs="Times New Roman"/>
      <w:sz w:val="16"/>
      <w:szCs w:val="16"/>
    </w:rPr>
  </w:style>
  <w:style w:type="character" w:customStyle="1" w:styleId="28">
    <w:name w:val="标题 3 Char"/>
    <w:basedOn w:val="19"/>
    <w:link w:val="3"/>
    <w:qFormat/>
    <w:uiPriority w:val="0"/>
    <w:rPr>
      <w:rFonts w:ascii="Times New Roman" w:hAnsi="Times New Roman" w:cs="Times New Roman"/>
      <w:b/>
      <w:bCs/>
      <w:sz w:val="32"/>
      <w:szCs w:val="32"/>
    </w:rPr>
  </w:style>
  <w:style w:type="character" w:customStyle="1" w:styleId="29">
    <w:name w:val="页眉 Char"/>
    <w:basedOn w:val="19"/>
    <w:link w:val="12"/>
    <w:qFormat/>
    <w:uiPriority w:val="0"/>
    <w:rPr>
      <w:rFonts w:ascii="Times New Roman" w:hAnsi="Times New Roman" w:eastAsia="宋体" w:cs="Times New Roman"/>
      <w:sz w:val="18"/>
      <w:szCs w:val="18"/>
    </w:rPr>
  </w:style>
  <w:style w:type="character" w:customStyle="1" w:styleId="30">
    <w:name w:val="正文文本缩进 3 Char"/>
    <w:basedOn w:val="19"/>
    <w:link w:val="14"/>
    <w:qFormat/>
    <w:uiPriority w:val="0"/>
    <w:rPr>
      <w:rFonts w:eastAsia="宋体"/>
      <w:kern w:val="2"/>
      <w:sz w:val="24"/>
      <w:szCs w:val="24"/>
      <w:lang w:val="en-US" w:eastAsia="zh-CN"/>
    </w:rPr>
  </w:style>
  <w:style w:type="character" w:customStyle="1" w:styleId="31">
    <w:name w:val="正文首行缩进 2 Char"/>
    <w:basedOn w:val="32"/>
    <w:link w:val="16"/>
    <w:qFormat/>
    <w:uiPriority w:val="0"/>
  </w:style>
  <w:style w:type="character" w:customStyle="1" w:styleId="32">
    <w:name w:val="正文文本缩进 Char"/>
    <w:basedOn w:val="19"/>
    <w:link w:val="7"/>
    <w:qFormat/>
    <w:uiPriority w:val="0"/>
    <w:rPr>
      <w:rFonts w:ascii="Times New Roman" w:hAnsi="Times New Roman" w:eastAsia="宋体" w:cs="Times New Roman"/>
      <w:b/>
      <w:bCs/>
      <w:sz w:val="24"/>
      <w:szCs w:val="24"/>
    </w:rPr>
  </w:style>
  <w:style w:type="character" w:customStyle="1" w:styleId="33">
    <w:name w:val="批注文字 Char"/>
    <w:basedOn w:val="19"/>
    <w:link w:val="5"/>
    <w:qFormat/>
    <w:uiPriority w:val="0"/>
    <w:rPr>
      <w:rFonts w:ascii="Times New Roman" w:hAnsi="Times New Roman"/>
      <w:szCs w:val="21"/>
    </w:rPr>
  </w:style>
  <w:style w:type="character" w:customStyle="1" w:styleId="34">
    <w:name w:val="页脚 Char"/>
    <w:basedOn w:val="19"/>
    <w:link w:val="11"/>
    <w:qFormat/>
    <w:uiPriority w:val="0"/>
    <w:rPr>
      <w:rFonts w:ascii="Times New Roman" w:hAnsi="Times New Roman" w:eastAsia="宋体" w:cs="Times New Roman"/>
      <w:sz w:val="18"/>
      <w:szCs w:val="18"/>
    </w:rPr>
  </w:style>
  <w:style w:type="character" w:customStyle="1" w:styleId="35">
    <w:name w:val="文档结构图 Char"/>
    <w:basedOn w:val="19"/>
    <w:link w:val="4"/>
    <w:qFormat/>
    <w:uiPriority w:val="0"/>
    <w:rPr>
      <w:rFonts w:ascii="Times New Roman" w:hAnsi="Times New Roman" w:cs="Times New Roman"/>
      <w:sz w:val="2"/>
      <w:szCs w:val="2"/>
    </w:rPr>
  </w:style>
  <w:style w:type="character" w:customStyle="1" w:styleId="36">
    <w:name w:val="批注主题 Char"/>
    <w:basedOn w:val="33"/>
    <w:link w:val="15"/>
    <w:qFormat/>
    <w:uiPriority w:val="0"/>
    <w:rPr>
      <w:b/>
      <w:bCs/>
    </w:rPr>
  </w:style>
  <w:style w:type="character" w:customStyle="1" w:styleId="37">
    <w:name w:val="批注框文本 Char"/>
    <w:basedOn w:val="19"/>
    <w:link w:val="10"/>
    <w:qFormat/>
    <w:uiPriority w:val="0"/>
    <w:rPr>
      <w:rFonts w:ascii="Times New Roman" w:hAnsi="Times New Roman" w:cs="Times New Roman"/>
      <w:sz w:val="2"/>
      <w:szCs w:val="2"/>
    </w:rPr>
  </w:style>
  <w:style w:type="character" w:customStyle="1" w:styleId="38">
    <w:name w:val="正文文本缩进 2 Char"/>
    <w:basedOn w:val="19"/>
    <w:link w:val="9"/>
    <w:qFormat/>
    <w:uiPriority w:val="0"/>
    <w:rPr>
      <w:rFonts w:ascii="Times New Roman" w:hAnsi="Times New Roman" w:cs="Times New Roman"/>
      <w:sz w:val="24"/>
      <w:szCs w:val="24"/>
    </w:rPr>
  </w:style>
  <w:style w:type="paragraph" w:customStyle="1" w:styleId="39">
    <w:name w:val="列出段落1"/>
    <w:basedOn w:val="1"/>
    <w:qFormat/>
    <w:uiPriority w:val="0"/>
    <w:pPr>
      <w:ind w:firstLine="420" w:firstLineChars="200"/>
    </w:pPr>
    <w:rPr>
      <w:rFonts w:ascii="Calibri" w:hAnsi="Calibri" w:cs="Calibri"/>
    </w:rPr>
  </w:style>
  <w:style w:type="paragraph" w:customStyle="1" w:styleId="40">
    <w:name w:val="默认段落字体 Para Char Char Char Char"/>
    <w:basedOn w:val="1"/>
    <w:qFormat/>
    <w:uiPriority w:val="0"/>
  </w:style>
  <w:style w:type="paragraph" w:customStyle="1" w:styleId="41">
    <w:name w:val="字元 字元 Char Char"/>
    <w:basedOn w:val="4"/>
    <w:qFormat/>
    <w:uiPriority w:val="0"/>
    <w:pPr>
      <w:adjustRightInd w:val="0"/>
      <w:snapToGrid w:val="0"/>
      <w:spacing w:line="436" w:lineRule="exact"/>
      <w:ind w:left="357"/>
      <w:jc w:val="left"/>
      <w:outlineLvl w:val="3"/>
    </w:pPr>
    <w:rPr>
      <w:rFonts w:ascii="MingLiU" w:eastAsia="MingLiU" w:cs="MingLiU"/>
      <w:kern w:val="0"/>
      <w:sz w:val="24"/>
      <w:szCs w:val="24"/>
      <w:lang w:eastAsia="en-US"/>
    </w:rPr>
  </w:style>
  <w:style w:type="paragraph" w:customStyle="1" w:styleId="42">
    <w:name w:val="Default"/>
    <w:qFormat/>
    <w:uiPriority w:val="0"/>
    <w:pPr>
      <w:widowControl w:val="0"/>
      <w:autoSpaceDE w:val="0"/>
      <w:autoSpaceDN w:val="0"/>
      <w:adjustRightInd w:val="0"/>
    </w:pPr>
    <w:rPr>
      <w:rFonts w:ascii="华文细黑" w:hAnsi="Calibri" w:eastAsia="华文细黑" w:cs="华文细黑"/>
      <w:color w:val="000000"/>
      <w:sz w:val="24"/>
      <w:szCs w:val="24"/>
      <w:lang w:val="en-US" w:eastAsia="zh-CN" w:bidi="ar-SA"/>
    </w:rPr>
  </w:style>
  <w:style w:type="paragraph" w:styleId="43">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241E70-7ABD-4A5B-B5DD-9A4F14BA792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1186</Words>
  <Characters>6761</Characters>
  <Lines>56</Lines>
  <Paragraphs>15</Paragraphs>
  <TotalTime>12</TotalTime>
  <ScaleCrop>false</ScaleCrop>
  <LinksUpToDate>false</LinksUpToDate>
  <CharactersWithSpaces>7932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2016-05-27T04:19:00Z</dcterms:created>
  <dc:creator>thy</dc:creator>
  <cp:lastModifiedBy>ai简</cp:lastModifiedBy>
  <cp:lastPrinted>2011-03-10T07:27:00Z</cp:lastPrinted>
  <dcterms:modified xsi:type="dcterms:W3CDTF">2019-07-29T06:33:47Z</dcterms:modified>
  <dc:title>长春宽城万达广场</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