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kern w:val="0"/>
          <w:sz w:val="48"/>
          <w:szCs w:val="4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48"/>
          <w:szCs w:val="48"/>
        </w:rPr>
        <w:t>招 标 公 告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一、招标形式及范围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1.1 本招标项目按照《中华人民共和国招标投标法》等有关法律、行政法规和部门规章，通过公开招标方式选定供应商。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1.2 招标范围：无锡滨湖区XDG-2016-8号地块B、C地块项目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级配砂石、水泥、瓜子片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的采购。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二、投标人资格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2.1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中国建筑股份有限公司范围内的合格供方（云筑网平台）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2.2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注册资金在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  <w:lang w:val="en-US" w:eastAsia="zh-CN"/>
        </w:rPr>
        <w:t>100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万元以上，生产或经营上述产品业务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  <w:lang w:val="en-US" w:eastAsia="zh-CN"/>
        </w:rPr>
        <w:t>1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年以上，个体经营单位必须满足经营满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年以上，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且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送样合格厂家（单位）。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2.3 各投标单位报名同时，提供产品的检测报告等相关资料。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三、招标原则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3.1 遵循公开、公平、公正和诚实信用的原则。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3.2 由项目经理、项目商务、项目物资部、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  <w:lang w:val="en-US" w:eastAsia="zh-CN"/>
        </w:rPr>
        <w:t>分公司生产资源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部、财务部门主管人员组成招标委员会，线上评标。</w:t>
      </w:r>
    </w:p>
    <w:p>
      <w:pPr>
        <w:tabs>
          <w:tab w:val="left" w:pos="312"/>
        </w:tabs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特别提醒：严禁围标、串标行为，有关联的企业，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只允许一家参加本次本次招标投标，两家（含两家）以上同时报名参加本次招标、投标的，视为围标、串标，公司将对涉事企业分别做6--12个月禁止投标的处罚。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四、定标原则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4.1 在质量、服务同等的情况下，低价中标；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供方要求具有一般纳税人资格。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4.2 在同等条件下，与我公司有过合作经历，无不良记录的投标方我方会作为优先中标的参考因素。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4.3 报价有效期自开标之日起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 个工作日，由此产生的价格波动因素由投标单位综合考虑，自行承担。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4.4 本次招标结果不当时公布，待清标结束报公司审批后确定、通知（七个工作日内）。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五、质量要求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5.1 严格执行国家现行质量标准。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5.2 产品必须符合现行国标要求，并提供材质证明、合格证等质量文件。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5.3 档次要求：合格。并符合招标文件要求，满足工程使用条件。</w:t>
      </w:r>
    </w:p>
    <w:p>
      <w:pPr>
        <w:spacing w:line="300" w:lineRule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5.4所供工程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级配砂石、水泥、瓜子片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，技术满足现行相关的国家、无锡市地方标准及规定、检测标准，甲方要求等。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六、交货、验收要求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6.1 质量基本条件：材料质量应严格符合国家现行质量标准、招标文件及有关工程施工及验收规范的要求。</w:t>
      </w:r>
      <w:r>
        <w:rPr>
          <w:rFonts w:ascii="Times New Roman" w:hAnsi="Times New Roman" w:eastAsia="宋体" w:cs="Times New Roman"/>
          <w:sz w:val="24"/>
          <w:szCs w:val="24"/>
        </w:rPr>
        <w:t>保证设备是通过合法渠道进货的、全新的、未曾使用过的，其质量规格及技术特征符合合同附件的要求。享有厂家的技术支持和售后服务 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6.2 材质证明书：保证材质证明书随货同行，并符合现行国家标准。送货时必须随带出库单。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6.3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验收方式：按厂家提供的样品验收，以我方实际验收数量为准。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6.4 交货时间：按项目要求送货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6.5 交货地点：无锡滨湖区XDG-2016-8号地块B、C地块项目现场（无锡）。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七、结算方式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7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.1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 xml:space="preserve"> 本工程无预付款；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7.2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本次招标结算方式为：现款、六个月银行承兑汇票或六个月商业承兑汇票。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7.3 本工程办理月度结算，每月办理好结算后乙方应及时提供工程所在地开具的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增值税专用发票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，若因发票原因影响付款由乙方自己承担责任。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7.4 乙方须在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本工程完成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后当日上报结算书，甲方在收到结算书后7日内审核完毕，结算书经甲、乙双方签字盖章确认。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>八、投标注意事项（特别提醒投标人注意）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8.1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严禁投标人向参与招标、评标工作的有关人员行贿，使其泄露一切与招标、评标工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作的有关信息。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8.2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投标人在投标过程中严禁相互串通、结盟，损害招标的公正性和竞争性，或以任何其它方式影响其他投标人参与正当投标。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8.3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如发现投标人有上述不正当竞争行为，将取消其投标或中标资格，招标人保留追究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相关单位或人士责任的权利。并永远清除出三公司。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8.4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本投标通过网络报价，所有参与投标报价的单位都被视为其认可：“该网络行为是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合法、安全、有效的”。任何单位不得以任何理由否认其投标文件内容的合法、有效性。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3814445</wp:posOffset>
                </wp:positionH>
                <wp:positionV relativeFrom="paragraph">
                  <wp:posOffset>55245</wp:posOffset>
                </wp:positionV>
                <wp:extent cx="345440" cy="18669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186690"/>
                          <a:chOff x="6017" y="97"/>
                          <a:chExt cx="524" cy="273"/>
                        </a:xfrm>
                      </wpg:grpSpPr>
                      <wps:wsp>
                        <wps:cNvPr id="2" name="矩形 5"/>
                        <wps:cNvSpPr/>
                        <wps:spPr bwMode="auto">
                          <a:xfrm>
                            <a:off x="6017" y="97"/>
                            <a:ext cx="523" cy="2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任意多边形 6"/>
                        <wps:cNvSpPr/>
                        <wps:spPr bwMode="auto">
                          <a:xfrm>
                            <a:off x="6017" y="345"/>
                            <a:ext cx="524" cy="20"/>
                          </a:xfrm>
                          <a:custGeom>
                            <a:avLst/>
                            <a:gdLst>
                              <a:gd name="T0" fmla="*/ 0 w 524"/>
                              <a:gd name="T1" fmla="*/ 0 h 20"/>
                              <a:gd name="T2" fmla="*/ 523 w 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" h="20">
                                <a:moveTo>
                                  <a:pt x="0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8890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0.35pt;margin-top:4.35pt;height:14.7pt;width:27.2pt;mso-position-horizontal-relative:page;z-index:-251657216;mso-width-relative:page;mso-height-relative:page;" coordorigin="6017,97" coordsize="524,273" o:allowincell="f" o:gfxdata="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DckwFrYAAAACAEAAA8AAAAAAAAAAQAgAAAA&#10;IgAAAGRycy9kb3ducmV2LnhtbFBLAQIUABQAAAAIAIdO4kASRSvmYQMAAL4IAAAOAAAAAAAAAAEA&#10;IAAAACcBAABkcnMvZTJvRG9jLnhtbFBLBQYAAAAABgAGAFkBAAD6BgAAAAA=&#10;">
                <o:lock v:ext="edit" aspectratio="f"/>
                <v:rect id="矩形 5" o:spid="_x0000_s1026" o:spt="1" style="position:absolute;left:6017;top:97;height:273;width:523;" fillcolor="#FFFF00" filled="t" stroked="f" coordsize="21600,21600" o:gfxdata="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wc87r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任意多边形 6" o:spid="_x0000_s1026" o:spt="100" style="position:absolute;left:6017;top:345;height:20;width:524;" filled="f" stroked="t" coordsize="524,20" o:gfxdata="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w5R7sAAADa&#10;AAAADwAAAAAAAAABACAAAAAiAAAAZHJzL2Rvd25yZXYueG1sUEsBAhQAFAAAAAgAh07iQDMvBZ47&#10;AAAAOQAAABAAAAAAAAAAAQAgAAAACgEAAGRycy9zaGFwZXhtbC54bWxQSwUGAAAAAAYABgBbAQAA&#10;tAMAAAAA&#10;" path="m0,0l523,0e">
                  <v:path o:connectlocs="0,0;523,0" o:connectangles="0,0"/>
                  <v:fill on="f" focussize="0,0"/>
                  <v:stroke weight="0.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8.5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投标单位在开标之前，要向招标方递交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/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投标保证金，作为投标方投标承诺的担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保（与我单位有合作，且我单位有欠款的，可以将欠款中的贰拾万元作为投标保证金，须提供投标单位的授权委托）。投标方未按规定时间参加投标的视为违约，并按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1%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的额度承担违约责任；中标后，中标单位投标保证金自动转为质量保证金。中标单位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不履行供货要求、拒不送货的，扣除全部投标保证金。甲乙双方在合同履行过程中的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责任、权利、义务详见合同文本（附后）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8.6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投标单位对招标文件内容有疑问的，通过该网络进行公开互动质疑、答疑。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8.7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场地基本条件：本次招标需要供货的项目、地点已经在招标公告中明示。投标单位需要对场地、运输路线进行考察的，自行解决。中标单位不得以场地、运输条件等原因变更任何投标内容。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8.8 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安全基本条件：投标方、中标方必须对自身出入现场的人员进行安全交底。投标方（或中标方）必须承担进入现场后，由于自身的行为所造成的人身伤害（不论是否致命）、财产损失或损坏的后果与责任。招标人概不负责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>九、报名截止及开标时间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报名截止时间：201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>28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>日</w:t>
      </w:r>
      <w:r>
        <w:rPr>
          <w:rFonts w:hint="eastAsia" w:ascii="Times New Roman" w:hAnsi="Times New Roman" w:eastAsia="宋体" w:cs="Times New Roman"/>
          <w:color w:val="FF0000"/>
          <w:kern w:val="0"/>
          <w:sz w:val="24"/>
          <w:szCs w:val="24"/>
          <w:lang w:val="en-US" w:eastAsia="zh-CN"/>
        </w:rPr>
        <w:t>9:00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具体时间以实际招标流程为主。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</w:rPr>
        <w:t>十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</w:rPr>
        <w:t xml:space="preserve">、联系人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 xml:space="preserve">物资负责，苗金雨   15180166995  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56280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pict>
        <v:shape id="Picture 1" o:spid="_x0000_s2049" o:spt="75" type="#_x0000_t75" style="position:absolute;left:0pt;margin-left:2.05pt;margin-top:-8.65pt;height:17.75pt;width:18pt;z-index:251658240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PBrush" ShapeID="Picture 1" DrawAspect="Content" ObjectID="_1468075725" r:id="rId1">
          <o:LockedField>false</o:LockedField>
        </o:OLEObject>
      </w:pict>
    </w:r>
    <w:r>
      <w:rPr>
        <w:rFonts w:hint="eastAsia"/>
      </w:rPr>
      <w:t>中建二局三公司无锡滨湖区XDG-2016-8号地块B、C地块工程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4"/>
    <w:rsid w:val="001D7488"/>
    <w:rsid w:val="00222286"/>
    <w:rsid w:val="002E60A4"/>
    <w:rsid w:val="003F2F4E"/>
    <w:rsid w:val="006C2AC6"/>
    <w:rsid w:val="0074050C"/>
    <w:rsid w:val="00785B54"/>
    <w:rsid w:val="008B683C"/>
    <w:rsid w:val="00BA0F89"/>
    <w:rsid w:val="00C060A0"/>
    <w:rsid w:val="00C31A38"/>
    <w:rsid w:val="00FC5CA6"/>
    <w:rsid w:val="1D3F47D8"/>
    <w:rsid w:val="308248F0"/>
    <w:rsid w:val="46E635F4"/>
    <w:rsid w:val="4CEA0575"/>
    <w:rsid w:val="4EB308F1"/>
    <w:rsid w:val="508A6531"/>
    <w:rsid w:val="5F2353FF"/>
    <w:rsid w:val="74C76BB9"/>
    <w:rsid w:val="775667EC"/>
    <w:rsid w:val="7E1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1709</Characters>
  <Lines>14</Lines>
  <Paragraphs>4</Paragraphs>
  <TotalTime>7</TotalTime>
  <ScaleCrop>false</ScaleCrop>
  <LinksUpToDate>false</LinksUpToDate>
  <CharactersWithSpaces>2004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zqqibao@163.com</dc:creator>
  <cp:lastModifiedBy>七宝</cp:lastModifiedBy>
  <dcterms:modified xsi:type="dcterms:W3CDTF">2019-10-23T05:47:09Z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