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0" w:lineRule="atLeast"/>
        <w:ind w:firstLine="141" w:firstLineChars="50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bookmarkStart w:id="17" w:name="_GoBack"/>
      <w:r>
        <w:rPr>
          <w:rFonts w:hint="eastAsia" w:ascii="宋体" w:hAnsi="宋体" w:cs="宋体"/>
          <w:b/>
          <w:kern w:val="0"/>
          <w:sz w:val="28"/>
          <w:szCs w:val="28"/>
        </w:rPr>
        <w:t>西安融创珑府二期二标段总承包工程</w:t>
      </w:r>
    </w:p>
    <w:p>
      <w:pPr>
        <w:widowControl/>
        <w:shd w:val="clear" w:color="auto" w:fill="FFFFFF"/>
        <w:spacing w:line="80" w:lineRule="atLeast"/>
        <w:ind w:firstLine="141" w:firstLineChars="50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土方专业分包工程招标公告</w:t>
      </w:r>
    </w:p>
    <w:p>
      <w:pPr>
        <w:widowControl/>
        <w:shd w:val="clear" w:color="auto" w:fill="FFFFFF"/>
        <w:spacing w:line="80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为满足中建二局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华北</w:t>
      </w:r>
      <w:r>
        <w:rPr>
          <w:rFonts w:hint="eastAsia" w:ascii="宋体" w:hAnsi="宋体" w:cs="宋体"/>
          <w:kern w:val="0"/>
          <w:sz w:val="28"/>
          <w:szCs w:val="28"/>
        </w:rPr>
        <w:t>分公司西安融创珑府二期二标段总承包工程生产需要，现就项目土方工程进行公开招标，诚邀合格的投标人参与报名，具体要求如下：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1、招标组织：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西安融创珑府二期二标段总承包工程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2、招标范围：全国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3、招标内容：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西安融创珑府二期二标段总承包工程</w:t>
      </w:r>
    </w:p>
    <w:p>
      <w:pPr>
        <w:widowControl/>
        <w:shd w:val="clear" w:color="auto" w:fill="FFFFFF"/>
        <w:spacing w:line="8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土方专业分包工程。</w:t>
      </w:r>
    </w:p>
    <w:p>
      <w:pPr>
        <w:pStyle w:val="2"/>
        <w:numPr>
          <w:ilvl w:val="1"/>
          <w:numId w:val="0"/>
        </w:numPr>
        <w:tabs>
          <w:tab w:val="left" w:pos="993"/>
          <w:tab w:val="left" w:pos="5813"/>
          <w:tab w:val="clear" w:pos="992"/>
          <w:tab w:val="clear" w:pos="2694"/>
        </w:tabs>
        <w:spacing w:before="163" w:after="163" w:line="8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二、投标人资格要求</w:t>
      </w:r>
      <w:r>
        <w:rPr>
          <w:rFonts w:hint="eastAsia" w:ascii="宋体" w:hAnsi="宋体" w:cs="宋体"/>
          <w:kern w:val="0"/>
          <w:sz w:val="28"/>
          <w:szCs w:val="28"/>
        </w:rPr>
        <w:tab/>
      </w:r>
    </w:p>
    <w:p>
      <w:pPr>
        <w:spacing w:before="156" w:beforeLines="50" w:after="156" w:afterLines="50" w:line="80" w:lineRule="atLeast"/>
        <w:ind w:firstLine="560" w:firstLineChars="200"/>
        <w:outlineLvl w:val="2"/>
        <w:rPr>
          <w:rFonts w:ascii="宋体" w:hAnsi="宋体" w:cs="宋体"/>
          <w:bCs/>
          <w:sz w:val="28"/>
          <w:szCs w:val="28"/>
        </w:rPr>
      </w:pPr>
      <w:bookmarkStart w:id="0" w:name="_Toc396288067"/>
      <w:bookmarkStart w:id="1" w:name="_Toc396294859"/>
      <w:bookmarkStart w:id="2" w:name="_Toc403051837"/>
      <w:bookmarkStart w:id="3" w:name="_Toc407185215"/>
      <w:r>
        <w:rPr>
          <w:rFonts w:hint="eastAsia" w:ascii="宋体" w:hAnsi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80" w:lineRule="atLeast"/>
        <w:ind w:firstLine="560" w:firstLineChars="200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cs="宋体"/>
          <w:bCs/>
          <w:kern w:val="0"/>
          <w:sz w:val="28"/>
          <w:szCs w:val="28"/>
        </w:rPr>
        <w:t>2、具备纳税人资格，可开具增值税发票。</w:t>
      </w:r>
      <w:bookmarkEnd w:id="4"/>
    </w:p>
    <w:p>
      <w:pPr>
        <w:spacing w:before="120" w:after="120" w:line="80" w:lineRule="atLeast"/>
        <w:ind w:firstLine="560" w:firstLineChars="200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5" w:name="_Toc396294860"/>
      <w:bookmarkStart w:id="6" w:name="_Toc403051838"/>
      <w:bookmarkStart w:id="7" w:name="_Toc396288068"/>
      <w:bookmarkStart w:id="8" w:name="_Toc407185217"/>
      <w:r>
        <w:rPr>
          <w:rFonts w:hint="eastAsia" w:ascii="宋体" w:hAnsi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  <w:bookmarkEnd w:id="5"/>
      <w:bookmarkEnd w:id="6"/>
      <w:bookmarkEnd w:id="7"/>
      <w:bookmarkEnd w:id="8"/>
    </w:p>
    <w:p>
      <w:pPr>
        <w:spacing w:before="120" w:after="120" w:line="80" w:lineRule="atLeast"/>
        <w:ind w:firstLine="560" w:firstLineChars="200"/>
        <w:outlineLvl w:val="2"/>
        <w:rPr>
          <w:rFonts w:ascii="宋体" w:hAnsi="宋体" w:cs="宋体"/>
          <w:bCs/>
          <w:color w:val="FF0000"/>
          <w:kern w:val="0"/>
          <w:sz w:val="28"/>
          <w:szCs w:val="28"/>
        </w:rPr>
      </w:pPr>
      <w:bookmarkStart w:id="9" w:name="_Toc396288069"/>
      <w:bookmarkStart w:id="10" w:name="_Toc407185218"/>
      <w:bookmarkStart w:id="11" w:name="_Toc396294861"/>
      <w:bookmarkStart w:id="12" w:name="_Toc403051839"/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spacing w:before="120" w:after="120" w:line="80" w:lineRule="atLeast"/>
        <w:ind w:firstLine="560" w:firstLineChars="200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13" w:name="_Toc396288070"/>
      <w:bookmarkStart w:id="14" w:name="_Toc396294862"/>
      <w:bookmarkStart w:id="15" w:name="_Toc407185219"/>
      <w:bookmarkStart w:id="16" w:name="_Toc403051840"/>
      <w:r>
        <w:rPr>
          <w:rFonts w:hint="eastAsia" w:ascii="宋体" w:hAnsi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spacing w:before="156" w:beforeLines="50" w:after="156" w:afterLines="50" w:line="80" w:lineRule="atLeast"/>
        <w:ind w:firstLine="560" w:firstLineChars="200"/>
        <w:outlineLvl w:val="2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6、满足以上要求且经</w:t>
      </w:r>
      <w:r>
        <w:rPr>
          <w:rFonts w:hint="eastAsia" w:ascii="宋体" w:hAnsi="宋体" w:cs="宋体"/>
          <w:kern w:val="0"/>
          <w:sz w:val="28"/>
          <w:szCs w:val="28"/>
        </w:rPr>
        <w:t>中建二局北京分公司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西安融创珑府二期二标段总承包工程</w:t>
      </w:r>
      <w:r>
        <w:rPr>
          <w:rFonts w:hint="eastAsia" w:ascii="宋体" w:hAnsi="宋体" w:cs="宋体"/>
          <w:kern w:val="0"/>
          <w:sz w:val="28"/>
          <w:szCs w:val="28"/>
        </w:rPr>
        <w:t>土方专业分包工程</w:t>
      </w:r>
      <w:r>
        <w:rPr>
          <w:rFonts w:hint="eastAsia" w:ascii="宋体" w:hAnsi="宋体" w:cs="宋体"/>
          <w:bCs/>
          <w:sz w:val="28"/>
          <w:szCs w:val="28"/>
        </w:rPr>
        <w:t>评标专家小组审批通过的分供方。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截止20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年8月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：00时</w:t>
      </w:r>
      <w:r>
        <w:rPr>
          <w:rFonts w:hint="eastAsia" w:ascii="宋体" w:hAnsi="宋体" w:cs="宋体"/>
          <w:kern w:val="0"/>
          <w:sz w:val="28"/>
          <w:szCs w:val="28"/>
        </w:rPr>
        <w:t>，逾期不再接受投标单位的报名。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①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cs="宋体"/>
        </w:rPr>
        <w:t>②</w:t>
      </w:r>
      <w:r>
        <w:rPr>
          <w:rFonts w:hint="eastAsia" w:ascii="宋体" w:hAnsi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shd w:val="clear" w:color="auto" w:fill="FFFFFF"/>
        <w:spacing w:before="156" w:beforeLines="50" w:after="156" w:afterLines="50" w:line="80" w:lineRule="atLeast"/>
        <w:ind w:firstLine="60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80" w:lineRule="atLeast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薛浩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 联系电话：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18893331008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                    </w:t>
      </w:r>
    </w:p>
    <w:p>
      <w:pPr>
        <w:widowControl/>
        <w:shd w:val="clear" w:color="auto" w:fill="FFFFFF"/>
        <w:spacing w:line="80" w:lineRule="atLeast"/>
        <w:jc w:val="left"/>
        <w:rPr>
          <w:rFonts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地址：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陕西省西安市雁塔区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西沣四路与沈家桥三路交叉口西南处</w:t>
      </w:r>
    </w:p>
    <w:p/>
    <w:bookmarkEnd w:id="17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F"/>
    <w:rsid w:val="00A43682"/>
    <w:rsid w:val="00E65CAF"/>
    <w:rsid w:val="016C3A62"/>
    <w:rsid w:val="071968A3"/>
    <w:rsid w:val="09497515"/>
    <w:rsid w:val="09A15EC9"/>
    <w:rsid w:val="0A1B186C"/>
    <w:rsid w:val="112214EB"/>
    <w:rsid w:val="11D955C5"/>
    <w:rsid w:val="11FB5841"/>
    <w:rsid w:val="137B3325"/>
    <w:rsid w:val="14522E0D"/>
    <w:rsid w:val="1F9C1A44"/>
    <w:rsid w:val="20AD0B4D"/>
    <w:rsid w:val="243C0053"/>
    <w:rsid w:val="2E947BC5"/>
    <w:rsid w:val="31A40351"/>
    <w:rsid w:val="384470F2"/>
    <w:rsid w:val="38FE5D94"/>
    <w:rsid w:val="3B4540A2"/>
    <w:rsid w:val="3C71018F"/>
    <w:rsid w:val="3EAB06D9"/>
    <w:rsid w:val="422C0E99"/>
    <w:rsid w:val="441E1384"/>
    <w:rsid w:val="44897D26"/>
    <w:rsid w:val="451F7E44"/>
    <w:rsid w:val="46773B9A"/>
    <w:rsid w:val="4DBA5E03"/>
    <w:rsid w:val="5CF770FB"/>
    <w:rsid w:val="60DA7F31"/>
    <w:rsid w:val="64685C9D"/>
    <w:rsid w:val="6CC62D0A"/>
    <w:rsid w:val="6D6E0225"/>
    <w:rsid w:val="758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2019-08-07T00:48:00Z</dcterms:created>
  <dc:creator>Administrator</dc:creator>
  <cp:lastModifiedBy>Mars</cp:lastModifiedBy>
  <dcterms:modified xsi:type="dcterms:W3CDTF">2020-08-07T17:20:58Z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