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14" w:rsidRDefault="00186B52">
      <w:pPr>
        <w:ind w:right="135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sz w:val="18"/>
          <w:szCs w:val="18"/>
          <w:lang w:val="zh-CN"/>
        </w:rPr>
        <w:t>附录</w:t>
      </w:r>
      <w:r>
        <w:rPr>
          <w:rFonts w:ascii="宋体" w:hAnsi="宋体" w:cs="宋体" w:hint="eastAsia"/>
          <w:sz w:val="18"/>
          <w:szCs w:val="18"/>
        </w:rPr>
        <w:t>C</w:t>
      </w:r>
    </w:p>
    <w:p w:rsidR="003F1E14" w:rsidRDefault="00186B52">
      <w:pPr>
        <w:ind w:leftChars="-135" w:left="96" w:right="135" w:hangingChars="135" w:hanging="379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招标公告</w:t>
      </w:r>
    </w:p>
    <w:p w:rsidR="003F1E14" w:rsidRDefault="00186B52">
      <w:pPr>
        <w:ind w:leftChars="-135" w:right="135" w:hangingChars="135" w:hanging="283"/>
        <w:jc w:val="center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CSCEC7B-003-BP-0533-R0</w:t>
      </w:r>
      <w:r w:rsidR="007865EB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 xml:space="preserve">                              No.20</w:t>
      </w:r>
      <w:r>
        <w:rPr>
          <w:rFonts w:ascii="宋体" w:hAnsi="宋体" w:hint="eastAsia"/>
          <w:szCs w:val="21"/>
          <w:u w:val="single"/>
        </w:rPr>
        <w:t xml:space="preserve">          </w:t>
      </w:r>
      <w:proofErr w:type="gramStart"/>
      <w:r>
        <w:rPr>
          <w:rFonts w:ascii="宋体" w:hAnsi="宋体" w:hint="eastAsia"/>
          <w:szCs w:val="21"/>
          <w:u w:val="single"/>
        </w:rPr>
        <w:t xml:space="preserve">  .</w:t>
      </w:r>
      <w:proofErr w:type="gramEnd"/>
      <w:r>
        <w:rPr>
          <w:rFonts w:ascii="宋体" w:hAnsi="宋体" w:hint="eastAsia"/>
          <w:szCs w:val="21"/>
          <w:u w:val="single"/>
        </w:rPr>
        <w:t xml:space="preserve">    </w:t>
      </w:r>
    </w:p>
    <w:p w:rsidR="003F1E14" w:rsidRDefault="003F1E14">
      <w:pPr>
        <w:ind w:leftChars="-135" w:right="135" w:hangingChars="135" w:hanging="283"/>
        <w:rPr>
          <w:rFonts w:ascii="宋体" w:hAnsi="宋体"/>
          <w:szCs w:val="21"/>
          <w:u w:val="single"/>
        </w:rPr>
      </w:pPr>
    </w:p>
    <w:tbl>
      <w:tblPr>
        <w:tblW w:w="93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29"/>
        <w:gridCol w:w="7140"/>
      </w:tblGrid>
      <w:tr w:rsidR="003F1E14">
        <w:trPr>
          <w:trHeight w:val="397"/>
          <w:jc w:val="center"/>
        </w:trPr>
        <w:tc>
          <w:tcPr>
            <w:tcW w:w="522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729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项目名称 </w:t>
            </w:r>
          </w:p>
        </w:tc>
        <w:tc>
          <w:tcPr>
            <w:tcW w:w="7140" w:type="dxa"/>
          </w:tcPr>
          <w:p w:rsidR="003F1E14" w:rsidRDefault="00AB41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B41A6">
              <w:rPr>
                <w:rFonts w:ascii="宋体" w:hAnsi="宋体" w:hint="eastAsia"/>
                <w:sz w:val="18"/>
                <w:szCs w:val="18"/>
              </w:rPr>
              <w:t>海峡体育中心项目周边收储地块八（奥体11#地）安置房(施工图设计、施工、预制构件生产一体化)</w:t>
            </w:r>
            <w:r w:rsidR="004377BA">
              <w:rPr>
                <w:rFonts w:ascii="宋体" w:hAnsi="宋体" w:hint="eastAsia"/>
                <w:sz w:val="18"/>
                <w:szCs w:val="18"/>
              </w:rPr>
              <w:t>建设工程施工</w:t>
            </w:r>
            <w:r w:rsidR="00D7152E">
              <w:rPr>
                <w:rFonts w:ascii="宋体" w:hAnsi="宋体" w:hint="eastAsia"/>
                <w:sz w:val="18"/>
                <w:szCs w:val="18"/>
              </w:rPr>
              <w:t>项目部</w:t>
            </w:r>
          </w:p>
        </w:tc>
      </w:tr>
      <w:tr w:rsidR="003F1E14">
        <w:trPr>
          <w:trHeight w:val="270"/>
          <w:jc w:val="center"/>
        </w:trPr>
        <w:tc>
          <w:tcPr>
            <w:tcW w:w="522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招标编号</w:t>
            </w:r>
          </w:p>
        </w:tc>
        <w:tc>
          <w:tcPr>
            <w:tcW w:w="7140" w:type="dxa"/>
          </w:tcPr>
          <w:p w:rsidR="003F1E14" w:rsidRPr="00C0384B" w:rsidRDefault="00C0384B" w:rsidP="00642BA3">
            <w:pPr>
              <w:jc w:val="center"/>
              <w:rPr>
                <w:rFonts w:ascii="宋体" w:hAnsi="宋体"/>
              </w:rPr>
            </w:pPr>
            <w:r w:rsidRPr="00C0384B">
              <w:rPr>
                <w:rFonts w:ascii="宋体" w:hAnsi="宋体" w:hint="eastAsia"/>
              </w:rPr>
              <w:t>cscec19101900102</w:t>
            </w:r>
          </w:p>
        </w:tc>
      </w:tr>
      <w:tr w:rsidR="003F1E14">
        <w:trPr>
          <w:trHeight w:val="505"/>
          <w:jc w:val="center"/>
        </w:trPr>
        <w:tc>
          <w:tcPr>
            <w:tcW w:w="522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729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招标单位</w:t>
            </w:r>
          </w:p>
        </w:tc>
        <w:tc>
          <w:tcPr>
            <w:tcW w:w="7140" w:type="dxa"/>
          </w:tcPr>
          <w:p w:rsidR="003F1E14" w:rsidRDefault="00186B5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中建海峡建设发展有限公司</w:t>
            </w:r>
            <w:r w:rsidR="00D7152E">
              <w:rPr>
                <w:rFonts w:ascii="宋体" w:hAnsi="宋体" w:hint="eastAsia"/>
                <w:sz w:val="18"/>
                <w:szCs w:val="18"/>
              </w:rPr>
              <w:t>总承包公司</w:t>
            </w:r>
          </w:p>
        </w:tc>
      </w:tr>
      <w:tr w:rsidR="003F1E14">
        <w:trPr>
          <w:trHeight w:val="3767"/>
          <w:jc w:val="center"/>
        </w:trPr>
        <w:tc>
          <w:tcPr>
            <w:tcW w:w="522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729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招标内容</w:t>
            </w:r>
          </w:p>
        </w:tc>
        <w:tc>
          <w:tcPr>
            <w:tcW w:w="7140" w:type="dxa"/>
          </w:tcPr>
          <w:p w:rsidR="003F1E14" w:rsidRDefault="00186B52">
            <w:pPr>
              <w:pStyle w:val="a7"/>
              <w:ind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1、分包形式：</w:t>
            </w:r>
            <w:r w:rsidR="00C0384B"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个分包商、包工包料。</w:t>
            </w:r>
          </w:p>
          <w:p w:rsidR="00D7152E" w:rsidRDefault="00D7152E">
            <w:pPr>
              <w:pStyle w:val="a7"/>
              <w:ind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2、分项规模：</w:t>
            </w:r>
            <w:r w:rsidR="00C0384B">
              <w:rPr>
                <w:rFonts w:ascii="宋体" w:hAnsi="宋体"/>
                <w:sz w:val="18"/>
                <w:szCs w:val="18"/>
              </w:rPr>
              <w:t>35</w:t>
            </w:r>
            <w:r w:rsidR="00560F91"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万</w:t>
            </w:r>
          </w:p>
          <w:p w:rsidR="003F1E14" w:rsidRDefault="00D7152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="00186B52">
              <w:rPr>
                <w:rFonts w:ascii="宋体" w:hAnsi="宋体" w:hint="eastAsia"/>
                <w:sz w:val="18"/>
                <w:szCs w:val="18"/>
              </w:rPr>
              <w:t>、招标分包内容：</w:t>
            </w:r>
            <w:r w:rsidR="00C0384B" w:rsidRPr="00C0384B">
              <w:rPr>
                <w:rFonts w:ascii="宋体" w:hAnsi="宋体" w:hint="eastAsia"/>
                <w:sz w:val="18"/>
                <w:szCs w:val="18"/>
              </w:rPr>
              <w:t>海峡体育中心项目周边收储地块八（奥体11#地）安置房（施工图设计、施工、预制构件生产一体化）项目内墙涂料工程专业分包(分包人以包工包料、包机械、包工期、包质量、包安全文明施工、包内架、包验收、包保修的方式进行承包)。</w:t>
            </w:r>
          </w:p>
          <w:p w:rsidR="003F1E14" w:rsidRPr="00C23512" w:rsidRDefault="00D7152E" w:rsidP="00764922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="00186B52">
              <w:rPr>
                <w:rFonts w:ascii="宋体" w:hAnsi="宋体" w:hint="eastAsia"/>
                <w:sz w:val="18"/>
                <w:szCs w:val="18"/>
              </w:rPr>
              <w:t>、工期要求：</w:t>
            </w:r>
            <w:r w:rsidR="00C0384B" w:rsidRPr="00C0384B">
              <w:rPr>
                <w:rFonts w:ascii="宋体" w:hAnsi="宋体" w:hint="eastAsia"/>
                <w:sz w:val="18"/>
                <w:szCs w:val="18"/>
              </w:rPr>
              <w:t>必须满足招标人的总体进度计划要求。</w:t>
            </w:r>
          </w:p>
          <w:p w:rsidR="003F1E14" w:rsidRPr="00764922" w:rsidRDefault="00D7152E" w:rsidP="00764922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="00186B52">
              <w:rPr>
                <w:rFonts w:ascii="宋体" w:hAnsi="宋体" w:hint="eastAsia"/>
                <w:sz w:val="18"/>
                <w:szCs w:val="18"/>
              </w:rPr>
              <w:t>、质量要求：</w:t>
            </w:r>
            <w:r w:rsidR="00C0384B" w:rsidRPr="00C0384B">
              <w:rPr>
                <w:rFonts w:ascii="宋体" w:hAnsi="宋体" w:hint="eastAsia"/>
                <w:sz w:val="18"/>
                <w:szCs w:val="18"/>
              </w:rPr>
              <w:t>福州市优良等级（获评“榕城杯”），争创50%楼栋“闽江杯”。</w:t>
            </w:r>
            <w:r w:rsidR="00764922" w:rsidRPr="00C23512">
              <w:rPr>
                <w:rFonts w:ascii="宋体" w:hAnsi="宋体" w:hint="eastAsia"/>
                <w:sz w:val="18"/>
                <w:szCs w:val="18"/>
              </w:rPr>
              <w:t>内墙水泥漆材料材料品牌必须从三</w:t>
            </w:r>
            <w:bookmarkStart w:id="0" w:name="_GoBack"/>
            <w:bookmarkEnd w:id="0"/>
            <w:r w:rsidR="00764922" w:rsidRPr="00C23512">
              <w:rPr>
                <w:rFonts w:ascii="宋体" w:hAnsi="宋体" w:hint="eastAsia"/>
                <w:sz w:val="18"/>
                <w:szCs w:val="18"/>
              </w:rPr>
              <w:t>棵树、华润、金日、海峡中选择一种，并经发包人批准后方可使用。</w:t>
            </w:r>
          </w:p>
          <w:p w:rsidR="003F1E14" w:rsidRPr="00C0384B" w:rsidRDefault="00D7152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186B52">
              <w:rPr>
                <w:rFonts w:ascii="宋体" w:hAnsi="宋体" w:hint="eastAsia"/>
                <w:sz w:val="18"/>
                <w:szCs w:val="18"/>
              </w:rPr>
              <w:t>、商务条款：</w:t>
            </w:r>
          </w:p>
          <w:p w:rsidR="003F1E14" w:rsidRPr="00C0384B" w:rsidRDefault="00186B52">
            <w:pPr>
              <w:rPr>
                <w:rFonts w:ascii="宋体" w:hAnsi="宋体"/>
                <w:sz w:val="18"/>
                <w:szCs w:val="18"/>
              </w:rPr>
            </w:pPr>
            <w:r w:rsidRPr="00C0384B">
              <w:rPr>
                <w:rFonts w:ascii="宋体" w:hAnsi="宋体" w:hint="eastAsia"/>
                <w:sz w:val="18"/>
                <w:szCs w:val="18"/>
              </w:rPr>
              <w:t>承包人向分包人支付分包合同价款：</w:t>
            </w:r>
          </w:p>
          <w:p w:rsidR="003F1E14" w:rsidRPr="00F41BD2" w:rsidRDefault="00186B5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（</w:t>
            </w:r>
            <w:r w:rsidRPr="00F34395">
              <w:rPr>
                <w:rFonts w:ascii="宋体" w:hAnsi="宋体" w:hint="eastAsia"/>
                <w:sz w:val="18"/>
                <w:szCs w:val="18"/>
                <w:lang w:val="zh-CN"/>
              </w:rPr>
              <w:t>1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）</w:t>
            </w:r>
            <w:r w:rsidRPr="00F41BD2">
              <w:rPr>
                <w:rFonts w:ascii="宋体" w:hAnsi="宋体" w:hint="eastAsia"/>
                <w:sz w:val="18"/>
                <w:szCs w:val="18"/>
              </w:rPr>
              <w:t>节点1（</w:t>
            </w:r>
            <w:r w:rsidR="00F34395" w:rsidRPr="00F41BD2">
              <w:rPr>
                <w:rFonts w:ascii="宋体" w:hAnsi="宋体" w:hint="eastAsia"/>
                <w:sz w:val="18"/>
                <w:szCs w:val="18"/>
              </w:rPr>
              <w:t>进度款</w:t>
            </w:r>
            <w:r w:rsidRPr="00F41BD2">
              <w:rPr>
                <w:rFonts w:ascii="宋体" w:hAnsi="宋体" w:hint="eastAsia"/>
                <w:sz w:val="18"/>
                <w:szCs w:val="18"/>
              </w:rPr>
              <w:t>）</w:t>
            </w:r>
            <w:r w:rsidR="0045611E" w:rsidRPr="00F41BD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每月25日前收到分包人进度款申请且在承包人收到发包人的工程进度款后30天内完成审核支付</w:t>
            </w:r>
            <w:r w:rsidR="00F34395" w:rsidRPr="00F41BD2">
              <w:rPr>
                <w:rFonts w:ascii="宋体" w:hAnsi="宋体" w:hint="eastAsia"/>
                <w:sz w:val="18"/>
                <w:szCs w:val="18"/>
              </w:rPr>
              <w:t>，支付比例：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至已完工程量的70%</w:t>
            </w:r>
          </w:p>
          <w:p w:rsidR="003F1E14" w:rsidRPr="00F41BD2" w:rsidRDefault="00186B52">
            <w:pPr>
              <w:rPr>
                <w:rFonts w:ascii="宋体" w:hAnsi="宋体"/>
                <w:sz w:val="18"/>
                <w:szCs w:val="18"/>
              </w:rPr>
            </w:pPr>
            <w:r w:rsidRPr="00F41BD2">
              <w:rPr>
                <w:rFonts w:ascii="宋体" w:hAnsi="宋体" w:hint="eastAsia"/>
                <w:sz w:val="18"/>
                <w:szCs w:val="18"/>
              </w:rPr>
              <w:t>（2）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节点2（验收合格后）</w:t>
            </w:r>
            <w:r w:rsidR="00A256E8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本合同项下工程完工验收合格后经承包人审核后15个工作日内完成审核支付</w:t>
            </w:r>
            <w:r w:rsidR="00F34395" w:rsidRPr="00F41BD2">
              <w:rPr>
                <w:rFonts w:ascii="宋体" w:hAnsi="宋体" w:hint="eastAsia"/>
                <w:sz w:val="18"/>
                <w:szCs w:val="18"/>
              </w:rPr>
              <w:t>，支付比例：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至已完工程量的90%</w:t>
            </w:r>
          </w:p>
          <w:p w:rsidR="00AB41A6" w:rsidRPr="00F41BD2" w:rsidRDefault="00186B52">
            <w:pPr>
              <w:rPr>
                <w:rFonts w:ascii="宋体" w:hAnsi="宋体"/>
                <w:sz w:val="18"/>
                <w:szCs w:val="18"/>
              </w:rPr>
            </w:pPr>
            <w:r w:rsidRPr="00F41BD2">
              <w:rPr>
                <w:rFonts w:ascii="宋体" w:hAnsi="宋体" w:hint="eastAsia"/>
                <w:sz w:val="18"/>
                <w:szCs w:val="18"/>
              </w:rPr>
              <w:t>（3）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节点3（工程结算）</w:t>
            </w:r>
            <w:r w:rsidR="00A256E8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分包人按承包人公司要求办理分包结算手续，经承包人审核后15个工作日内完成审核支付</w:t>
            </w:r>
            <w:r w:rsidR="00F34395" w:rsidRPr="00F41BD2">
              <w:rPr>
                <w:rFonts w:ascii="宋体" w:hAnsi="宋体" w:hint="eastAsia"/>
                <w:sz w:val="18"/>
                <w:szCs w:val="18"/>
              </w:rPr>
              <w:t>，支付比例：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至已完工程量的95%</w:t>
            </w:r>
          </w:p>
          <w:p w:rsidR="00AB41A6" w:rsidRPr="00F41BD2" w:rsidRDefault="00186B52" w:rsidP="00F34395">
            <w:pPr>
              <w:rPr>
                <w:rFonts w:ascii="宋体" w:hAnsi="宋体"/>
                <w:sz w:val="18"/>
                <w:szCs w:val="18"/>
              </w:rPr>
            </w:pPr>
            <w:r w:rsidRPr="00F41BD2">
              <w:rPr>
                <w:rFonts w:ascii="宋体" w:hAnsi="宋体" w:hint="eastAsia"/>
                <w:sz w:val="18"/>
                <w:szCs w:val="18"/>
              </w:rPr>
              <w:t>（4）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节点4（余款）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待保修期满后一个月内</w:t>
            </w:r>
            <w:r w:rsidR="00F34395" w:rsidRPr="00F41BD2">
              <w:rPr>
                <w:rFonts w:ascii="宋体" w:hAnsi="宋体" w:hint="eastAsia"/>
                <w:sz w:val="18"/>
                <w:szCs w:val="18"/>
              </w:rPr>
              <w:t>，支付比例：</w:t>
            </w:r>
            <w:r w:rsidR="006C3C94" w:rsidRPr="00F41BD2">
              <w:rPr>
                <w:rFonts w:ascii="宋体" w:hAnsi="宋体" w:hint="eastAsia"/>
                <w:sz w:val="18"/>
                <w:szCs w:val="18"/>
              </w:rPr>
              <w:t>至已完工程量的100%</w:t>
            </w:r>
          </w:p>
          <w:p w:rsidR="00D7152E" w:rsidRPr="00D7152E" w:rsidRDefault="00D7152E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7、报名渠道：</w:t>
            </w:r>
            <w:proofErr w:type="gramStart"/>
            <w:r w:rsidRPr="00D7152E">
              <w:rPr>
                <w:rFonts w:ascii="宋体" w:hAnsi="宋体" w:hint="eastAsia"/>
                <w:sz w:val="18"/>
                <w:szCs w:val="18"/>
              </w:rPr>
              <w:t>云筑网</w:t>
            </w:r>
            <w:proofErr w:type="gramEnd"/>
            <w:r w:rsidRPr="00D7152E">
              <w:rPr>
                <w:rFonts w:ascii="宋体" w:hAnsi="宋体" w:hint="eastAsia"/>
                <w:sz w:val="18"/>
                <w:szCs w:val="18"/>
              </w:rPr>
              <w:t>投标易、公开招标</w:t>
            </w:r>
          </w:p>
          <w:p w:rsidR="00D7152E" w:rsidRPr="00D7152E" w:rsidRDefault="00D7152E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8、报名方式：</w:t>
            </w:r>
            <w:proofErr w:type="gramStart"/>
            <w:r w:rsidRPr="00D7152E">
              <w:rPr>
                <w:rFonts w:ascii="宋体" w:hAnsi="宋体" w:hint="eastAsia"/>
                <w:sz w:val="18"/>
                <w:szCs w:val="18"/>
              </w:rPr>
              <w:t>云筑网</w:t>
            </w:r>
            <w:proofErr w:type="gramEnd"/>
            <w:r w:rsidRPr="00D7152E">
              <w:rPr>
                <w:rFonts w:ascii="宋体" w:hAnsi="宋体" w:hint="eastAsia"/>
                <w:sz w:val="18"/>
                <w:szCs w:val="18"/>
              </w:rPr>
              <w:t>搜索项目名称、点击报名</w:t>
            </w:r>
          </w:p>
          <w:p w:rsidR="003F1E14" w:rsidRPr="00D7152E" w:rsidRDefault="00D7152E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9、分包商要求</w:t>
            </w:r>
            <w:r w:rsidRPr="00D7152E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3F1E14" w:rsidRDefault="00186B52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7152E">
              <w:rPr>
                <w:rFonts w:ascii="宋体" w:hAnsi="宋体" w:hint="eastAsia"/>
                <w:sz w:val="18"/>
                <w:szCs w:val="18"/>
              </w:rPr>
              <w:t>）投标人在法律上和财务上独立并能合法运作，具有法人地位和独立订立合同的权力。</w:t>
            </w:r>
          </w:p>
          <w:p w:rsidR="003F1E14" w:rsidRDefault="00186B52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D7152E">
              <w:rPr>
                <w:rFonts w:ascii="宋体" w:hAnsi="宋体" w:hint="eastAsia"/>
                <w:sz w:val="18"/>
                <w:szCs w:val="18"/>
              </w:rPr>
              <w:t>）投标人具有完善的质</w:t>
            </w:r>
            <w:r>
              <w:rPr>
                <w:rFonts w:ascii="宋体" w:hAnsi="宋体" w:hint="eastAsia"/>
                <w:sz w:val="18"/>
                <w:szCs w:val="18"/>
              </w:rPr>
              <w:t>量</w:t>
            </w:r>
            <w:r w:rsidRPr="00D7152E">
              <w:rPr>
                <w:rFonts w:ascii="宋体" w:hAnsi="宋体" w:hint="eastAsia"/>
                <w:sz w:val="18"/>
                <w:szCs w:val="18"/>
              </w:rPr>
              <w:t>保证体系及其质量认证证明。</w:t>
            </w:r>
          </w:p>
          <w:p w:rsidR="003F1E14" w:rsidRDefault="00186B52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D7152E">
              <w:rPr>
                <w:rFonts w:ascii="宋体" w:hAnsi="宋体" w:hint="eastAsia"/>
                <w:sz w:val="18"/>
                <w:szCs w:val="18"/>
              </w:rPr>
              <w:t>）投标人具有良好的银行资信和商业信誉，没有处于被责令停业或破产状态，且资产未被重组、接管和冻结。</w:t>
            </w:r>
          </w:p>
          <w:p w:rsidR="003F1E14" w:rsidRPr="00D7152E" w:rsidRDefault="00186B52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D7152E">
              <w:rPr>
                <w:rFonts w:ascii="宋体" w:hAnsi="宋体" w:hint="eastAsia"/>
                <w:sz w:val="18"/>
                <w:szCs w:val="18"/>
              </w:rPr>
              <w:t>）具有符合相适应的资质证书及等级要求。</w:t>
            </w:r>
          </w:p>
          <w:p w:rsidR="003F1E14" w:rsidRPr="00D7152E" w:rsidRDefault="00186B52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D7152E">
              <w:rPr>
                <w:rFonts w:ascii="宋体" w:hAnsi="宋体" w:hint="eastAsia"/>
                <w:sz w:val="18"/>
                <w:szCs w:val="18"/>
              </w:rPr>
              <w:t>）具备国家有关部门、行业或公司要求必须取得的质量、计量、安全、环保认证及其他经营许可；在有关部门和行业的监督检查中没有不良记录，与中建</w:t>
            </w:r>
            <w:proofErr w:type="gramStart"/>
            <w:r w:rsidRPr="00D7152E">
              <w:rPr>
                <w:rFonts w:ascii="宋体" w:hAnsi="宋体" w:hint="eastAsia"/>
                <w:sz w:val="18"/>
                <w:szCs w:val="18"/>
              </w:rPr>
              <w:t>云筑网集</w:t>
            </w:r>
            <w:proofErr w:type="gramEnd"/>
            <w:r w:rsidRPr="00D7152E">
              <w:rPr>
                <w:rFonts w:ascii="宋体" w:hAnsi="宋体" w:hint="eastAsia"/>
                <w:sz w:val="18"/>
                <w:szCs w:val="18"/>
              </w:rPr>
              <w:t>采平台中没有不良合作记录。</w:t>
            </w:r>
          </w:p>
          <w:p w:rsidR="003F1E14" w:rsidRPr="00D7152E" w:rsidRDefault="00186B52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（6）投标单位必须是中建海峡合格</w:t>
            </w:r>
            <w:proofErr w:type="gramStart"/>
            <w:r w:rsidRPr="00D7152E">
              <w:rPr>
                <w:rFonts w:ascii="宋体" w:hAnsi="宋体" w:hint="eastAsia"/>
                <w:sz w:val="18"/>
                <w:szCs w:val="18"/>
              </w:rPr>
              <w:t>分包商且投标</w:t>
            </w:r>
            <w:proofErr w:type="gramEnd"/>
            <w:r w:rsidRPr="00D7152E">
              <w:rPr>
                <w:rFonts w:ascii="宋体" w:hAnsi="宋体" w:hint="eastAsia"/>
                <w:sz w:val="18"/>
                <w:szCs w:val="18"/>
              </w:rPr>
              <w:t>分项必须为经过公司考察的备案分项</w:t>
            </w:r>
            <w:r w:rsidR="00D7152E" w:rsidRPr="00D7152E">
              <w:rPr>
                <w:rFonts w:ascii="宋体" w:hAnsi="宋体" w:hint="eastAsia"/>
                <w:sz w:val="18"/>
                <w:szCs w:val="18"/>
              </w:rPr>
              <w:t>，非本级企业经考察合格后，方可参与投标。</w:t>
            </w:r>
          </w:p>
          <w:p w:rsidR="003F1E14" w:rsidRPr="00D7152E" w:rsidRDefault="00186B52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（7）本次入围本分项投标的分包商需缴纳</w:t>
            </w:r>
            <w:r w:rsidR="00560F91">
              <w:rPr>
                <w:rFonts w:ascii="宋体" w:hAnsi="宋体" w:hint="eastAsia"/>
                <w:sz w:val="18"/>
                <w:szCs w:val="18"/>
              </w:rPr>
              <w:t>投</w:t>
            </w:r>
            <w:r w:rsidRPr="00D7152E">
              <w:rPr>
                <w:rFonts w:ascii="宋体" w:hAnsi="宋体" w:hint="eastAsia"/>
                <w:sz w:val="18"/>
                <w:szCs w:val="18"/>
              </w:rPr>
              <w:t>标保证金</w:t>
            </w:r>
            <w:r w:rsidR="00DA5480">
              <w:rPr>
                <w:rFonts w:ascii="宋体" w:hAnsi="宋体" w:hint="eastAsia"/>
                <w:sz w:val="18"/>
                <w:szCs w:val="18"/>
              </w:rPr>
              <w:t>10</w:t>
            </w:r>
            <w:r w:rsidRPr="00D7152E">
              <w:rPr>
                <w:rFonts w:ascii="宋体" w:hAnsi="宋体" w:hint="eastAsia"/>
                <w:sz w:val="18"/>
                <w:szCs w:val="18"/>
              </w:rPr>
              <w:t>000元（大写：</w:t>
            </w:r>
            <w:r w:rsidR="00560F91">
              <w:rPr>
                <w:rFonts w:ascii="宋体" w:hAnsi="宋体" w:hint="eastAsia"/>
                <w:sz w:val="18"/>
                <w:szCs w:val="18"/>
              </w:rPr>
              <w:t>壹</w:t>
            </w:r>
            <w:r w:rsidRPr="00D7152E">
              <w:rPr>
                <w:rFonts w:ascii="宋体" w:hAnsi="宋体" w:hint="eastAsia"/>
                <w:sz w:val="18"/>
                <w:szCs w:val="18"/>
              </w:rPr>
              <w:t>万元整），未入围分包商无需缴纳。</w:t>
            </w:r>
          </w:p>
          <w:p w:rsidR="003F1E14" w:rsidRPr="00D7152E" w:rsidRDefault="00186B52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（8）投标人在报名的同时需要上</w:t>
            </w:r>
            <w:proofErr w:type="gramStart"/>
            <w:r w:rsidRPr="00D7152E">
              <w:rPr>
                <w:rFonts w:ascii="宋体" w:hAnsi="宋体" w:hint="eastAsia"/>
                <w:sz w:val="18"/>
                <w:szCs w:val="18"/>
              </w:rPr>
              <w:t>传相应</w:t>
            </w:r>
            <w:proofErr w:type="gramEnd"/>
            <w:r w:rsidRPr="00D7152E">
              <w:rPr>
                <w:rFonts w:ascii="宋体" w:hAnsi="宋体" w:hint="eastAsia"/>
                <w:sz w:val="18"/>
                <w:szCs w:val="18"/>
              </w:rPr>
              <w:t>的营业执照、资质证书等文件，未上传附件的，</w:t>
            </w:r>
            <w:r w:rsidRPr="00D7152E">
              <w:rPr>
                <w:rFonts w:ascii="宋体" w:hAnsi="宋体" w:hint="eastAsia"/>
                <w:sz w:val="18"/>
                <w:szCs w:val="18"/>
              </w:rPr>
              <w:lastRenderedPageBreak/>
              <w:t>视为不符合要求。</w:t>
            </w:r>
          </w:p>
          <w:p w:rsidR="003F1E14" w:rsidRPr="00D7152E" w:rsidRDefault="00186B52">
            <w:pPr>
              <w:rPr>
                <w:rFonts w:ascii="宋体" w:hAnsi="宋体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（9）在公司，无登记入册的不良履约记录</w:t>
            </w:r>
          </w:p>
          <w:p w:rsidR="00D7152E" w:rsidRDefault="00D7152E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D7152E">
              <w:rPr>
                <w:rFonts w:ascii="宋体" w:hAnsi="宋体" w:hint="eastAsia"/>
                <w:sz w:val="18"/>
                <w:szCs w:val="18"/>
              </w:rPr>
              <w:t>10、资格审查标准：符合分包商要求的内容</w:t>
            </w:r>
            <w:r w:rsidR="00961FD0">
              <w:rPr>
                <w:rFonts w:ascii="宋体" w:hAnsi="宋体" w:hint="eastAsia"/>
                <w:sz w:val="18"/>
                <w:szCs w:val="18"/>
              </w:rPr>
              <w:t>，否则视为不符合本次投标要求</w:t>
            </w:r>
          </w:p>
        </w:tc>
      </w:tr>
      <w:tr w:rsidR="003F1E14" w:rsidTr="00D7152E">
        <w:trPr>
          <w:trHeight w:val="611"/>
          <w:jc w:val="center"/>
        </w:trPr>
        <w:tc>
          <w:tcPr>
            <w:tcW w:w="522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729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招标公告发布时间</w:t>
            </w:r>
          </w:p>
        </w:tc>
        <w:tc>
          <w:tcPr>
            <w:tcW w:w="7140" w:type="dxa"/>
            <w:vAlign w:val="center"/>
          </w:tcPr>
          <w:p w:rsidR="003F1E14" w:rsidRDefault="007865E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019-</w:t>
            </w:r>
            <w:r w:rsidR="00713B56">
              <w:rPr>
                <w:rFonts w:ascii="宋体" w:hAnsi="宋体"/>
                <w:sz w:val="18"/>
                <w:szCs w:val="18"/>
              </w:rPr>
              <w:t>1</w:t>
            </w:r>
            <w:r w:rsidR="00C0384B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F1E14" w:rsidTr="00D7152E">
        <w:trPr>
          <w:trHeight w:val="535"/>
          <w:jc w:val="center"/>
        </w:trPr>
        <w:tc>
          <w:tcPr>
            <w:tcW w:w="522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729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公告报名截止时间</w:t>
            </w:r>
          </w:p>
        </w:tc>
        <w:tc>
          <w:tcPr>
            <w:tcW w:w="7140" w:type="dxa"/>
            <w:vAlign w:val="center"/>
          </w:tcPr>
          <w:p w:rsidR="003F1E14" w:rsidRDefault="007865E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019-</w:t>
            </w:r>
            <w:r w:rsidR="00713B56">
              <w:rPr>
                <w:rFonts w:ascii="宋体" w:hAnsi="宋体"/>
                <w:sz w:val="18"/>
                <w:szCs w:val="18"/>
              </w:rPr>
              <w:t>1</w:t>
            </w:r>
            <w:r w:rsidR="00C0384B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F1E14" w:rsidTr="00D7152E">
        <w:trPr>
          <w:trHeight w:val="571"/>
          <w:jc w:val="center"/>
        </w:trPr>
        <w:tc>
          <w:tcPr>
            <w:tcW w:w="522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729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招标开标时间</w:t>
            </w:r>
          </w:p>
        </w:tc>
        <w:tc>
          <w:tcPr>
            <w:tcW w:w="7140" w:type="dxa"/>
            <w:vAlign w:val="center"/>
          </w:tcPr>
          <w:p w:rsidR="003F1E14" w:rsidRDefault="00305A6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2019-1</w:t>
            </w:r>
            <w:r w:rsidR="00C0384B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F1E14" w:rsidTr="00D7152E">
        <w:trPr>
          <w:trHeight w:val="551"/>
          <w:jc w:val="center"/>
        </w:trPr>
        <w:tc>
          <w:tcPr>
            <w:tcW w:w="522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7140" w:type="dxa"/>
          </w:tcPr>
          <w:p w:rsidR="003F1E14" w:rsidRDefault="00713B5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华鸽</w:t>
            </w:r>
            <w:proofErr w:type="gramEnd"/>
          </w:p>
        </w:tc>
      </w:tr>
      <w:tr w:rsidR="003F1E14" w:rsidTr="00D7152E">
        <w:trPr>
          <w:trHeight w:val="559"/>
          <w:jc w:val="center"/>
        </w:trPr>
        <w:tc>
          <w:tcPr>
            <w:tcW w:w="522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3F1E14" w:rsidRDefault="00186B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7140" w:type="dxa"/>
          </w:tcPr>
          <w:p w:rsidR="003F1E14" w:rsidRDefault="00713B5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15280169635</w:t>
            </w:r>
          </w:p>
        </w:tc>
      </w:tr>
    </w:tbl>
    <w:p w:rsidR="003F1E14" w:rsidRDefault="003F1E14"/>
    <w:sectPr w:rsidR="003F1E14" w:rsidSect="003F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82" w:rsidRDefault="002A1082" w:rsidP="00D7152E">
      <w:r>
        <w:separator/>
      </w:r>
    </w:p>
  </w:endnote>
  <w:endnote w:type="continuationSeparator" w:id="0">
    <w:p w:rsidR="002A1082" w:rsidRDefault="002A1082" w:rsidP="00D7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82" w:rsidRDefault="002A1082" w:rsidP="00D7152E">
      <w:r>
        <w:separator/>
      </w:r>
    </w:p>
  </w:footnote>
  <w:footnote w:type="continuationSeparator" w:id="0">
    <w:p w:rsidR="002A1082" w:rsidRDefault="002A1082" w:rsidP="00D7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14"/>
    <w:rsid w:val="001241BE"/>
    <w:rsid w:val="00186B52"/>
    <w:rsid w:val="001E3928"/>
    <w:rsid w:val="00202851"/>
    <w:rsid w:val="002A1082"/>
    <w:rsid w:val="00305A6A"/>
    <w:rsid w:val="003326FE"/>
    <w:rsid w:val="00347A26"/>
    <w:rsid w:val="003E472F"/>
    <w:rsid w:val="003F1E14"/>
    <w:rsid w:val="004377BA"/>
    <w:rsid w:val="0045611E"/>
    <w:rsid w:val="00516472"/>
    <w:rsid w:val="00560F91"/>
    <w:rsid w:val="005B1432"/>
    <w:rsid w:val="005C4EFD"/>
    <w:rsid w:val="00642BA3"/>
    <w:rsid w:val="006C3C94"/>
    <w:rsid w:val="00713B56"/>
    <w:rsid w:val="007259DE"/>
    <w:rsid w:val="00764922"/>
    <w:rsid w:val="007865EB"/>
    <w:rsid w:val="008B796B"/>
    <w:rsid w:val="00961FD0"/>
    <w:rsid w:val="00A010AC"/>
    <w:rsid w:val="00A256E8"/>
    <w:rsid w:val="00AB41A6"/>
    <w:rsid w:val="00B9484D"/>
    <w:rsid w:val="00BA50D5"/>
    <w:rsid w:val="00BB0528"/>
    <w:rsid w:val="00BC4F73"/>
    <w:rsid w:val="00BE50F1"/>
    <w:rsid w:val="00C0384B"/>
    <w:rsid w:val="00C23512"/>
    <w:rsid w:val="00C50FD0"/>
    <w:rsid w:val="00CA0EB4"/>
    <w:rsid w:val="00D23833"/>
    <w:rsid w:val="00D7152E"/>
    <w:rsid w:val="00DA5480"/>
    <w:rsid w:val="00E51526"/>
    <w:rsid w:val="00E93D67"/>
    <w:rsid w:val="00EE6702"/>
    <w:rsid w:val="00F34395"/>
    <w:rsid w:val="00F41BD2"/>
    <w:rsid w:val="00F86BBA"/>
    <w:rsid w:val="00FE3DEC"/>
    <w:rsid w:val="02F73AA4"/>
    <w:rsid w:val="0B4616BE"/>
    <w:rsid w:val="11517EA3"/>
    <w:rsid w:val="12DD71CC"/>
    <w:rsid w:val="1658510E"/>
    <w:rsid w:val="1B8F5D06"/>
    <w:rsid w:val="1DD472AF"/>
    <w:rsid w:val="22076C08"/>
    <w:rsid w:val="2EBC3F9A"/>
    <w:rsid w:val="35787451"/>
    <w:rsid w:val="3A6125AF"/>
    <w:rsid w:val="42DF221E"/>
    <w:rsid w:val="55701A6F"/>
    <w:rsid w:val="5A8011D6"/>
    <w:rsid w:val="6F612DCF"/>
    <w:rsid w:val="72F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72DD"/>
  <w15:docId w15:val="{DDC6A99F-6562-417B-A13B-1026A07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1E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F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3F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正文文本 (2)"/>
    <w:basedOn w:val="a"/>
    <w:link w:val="20"/>
    <w:qFormat/>
    <w:rsid w:val="003F1E14"/>
    <w:pPr>
      <w:shd w:val="clear" w:color="auto" w:fill="FFFFFF"/>
      <w:spacing w:line="593" w:lineRule="exact"/>
      <w:jc w:val="distribute"/>
    </w:pPr>
    <w:rPr>
      <w:rFonts w:ascii="MingLiU" w:eastAsia="MingLiU" w:hAnsi="MingLiU" w:cs="MingLiU"/>
      <w:spacing w:val="30"/>
      <w:sz w:val="26"/>
      <w:szCs w:val="26"/>
    </w:rPr>
  </w:style>
  <w:style w:type="paragraph" w:customStyle="1" w:styleId="1">
    <w:name w:val="标题 #1"/>
    <w:basedOn w:val="a"/>
    <w:link w:val="10"/>
    <w:qFormat/>
    <w:rsid w:val="003F1E14"/>
    <w:pPr>
      <w:shd w:val="clear" w:color="auto" w:fill="FFFFFF"/>
      <w:spacing w:before="400" w:line="593" w:lineRule="exact"/>
      <w:jc w:val="distribute"/>
      <w:outlineLvl w:val="0"/>
    </w:pPr>
    <w:rPr>
      <w:rFonts w:ascii="MingLiU" w:eastAsia="MingLiU" w:hAnsi="MingLiU" w:cs="MingLiU"/>
      <w:spacing w:val="40"/>
      <w:sz w:val="32"/>
      <w:szCs w:val="32"/>
    </w:rPr>
  </w:style>
  <w:style w:type="character" w:customStyle="1" w:styleId="2Verdana">
    <w:name w:val="正文文本 (2) + Verdana"/>
    <w:basedOn w:val="20"/>
    <w:qFormat/>
    <w:rsid w:val="003F1E14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">
    <w:name w:val="正文文本 (2)_"/>
    <w:basedOn w:val="a0"/>
    <w:link w:val="2"/>
    <w:qFormat/>
    <w:rsid w:val="003F1E14"/>
    <w:rPr>
      <w:rFonts w:ascii="MingLiU" w:eastAsia="MingLiU" w:hAnsi="MingLiU" w:cs="MingLiU"/>
      <w:spacing w:val="30"/>
      <w:sz w:val="26"/>
      <w:szCs w:val="26"/>
      <w:u w:val="none"/>
    </w:rPr>
  </w:style>
  <w:style w:type="character" w:customStyle="1" w:styleId="113pt">
    <w:name w:val="标题 #1 + 13 pt"/>
    <w:basedOn w:val="10"/>
    <w:qFormat/>
    <w:rsid w:val="003F1E14"/>
    <w:rPr>
      <w:rFonts w:ascii="MingLiU" w:eastAsia="MingLiU" w:hAnsi="MingLiU" w:cs="MingLiU"/>
      <w:color w:val="000000"/>
      <w:spacing w:val="3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0">
    <w:name w:val="标题 #1_"/>
    <w:basedOn w:val="a0"/>
    <w:link w:val="1"/>
    <w:qFormat/>
    <w:rsid w:val="003F1E14"/>
    <w:rPr>
      <w:rFonts w:ascii="MingLiU" w:eastAsia="MingLiU" w:hAnsi="MingLiU" w:cs="MingLiU"/>
      <w:spacing w:val="40"/>
      <w:sz w:val="32"/>
      <w:szCs w:val="32"/>
      <w:u w:val="none"/>
    </w:rPr>
  </w:style>
  <w:style w:type="character" w:customStyle="1" w:styleId="a6">
    <w:name w:val="页眉 字符"/>
    <w:basedOn w:val="a0"/>
    <w:link w:val="a5"/>
    <w:qFormat/>
    <w:rsid w:val="003F1E14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3F1E1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1E14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642BA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197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附录C</dc:title>
  <dc:creator>Administrator</dc:creator>
  <cp:lastModifiedBy>lin ruohe</cp:lastModifiedBy>
  <cp:revision>27</cp:revision>
  <dcterms:created xsi:type="dcterms:W3CDTF">2019-09-18T01:21:00Z</dcterms:created>
  <dcterms:modified xsi:type="dcterms:W3CDTF">2019-10-19T08:50:00Z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