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after="156" w:afterLines="50" w:line="48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中建港务建设有限公司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上港十四区（上港集团宝山码头）产业转型项目上港滨江城总体开发建设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04街坊04-02地块暖通安装专业分包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分项工程</w:t>
      </w:r>
    </w:p>
    <w:p>
      <w:pPr>
        <w:autoSpaceDN w:val="0"/>
        <w:spacing w:before="156" w:beforeLines="50" w:after="156" w:afterLines="50" w:line="48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招标公告</w:t>
      </w:r>
    </w:p>
    <w:p>
      <w:pPr>
        <w:autoSpaceDN w:val="0"/>
        <w:spacing w:line="480" w:lineRule="exact"/>
        <w:jc w:val="center"/>
        <w:rPr>
          <w:rFonts w:hint="eastAsia" w:ascii="仿宋_GB2312" w:hAnsi="仿宋_GB2312" w:eastAsia="仿宋_GB2312" w:cs="仿宋_GB2312"/>
          <w:b/>
          <w:sz w:val="36"/>
          <w:szCs w:val="21"/>
        </w:rPr>
      </w:pPr>
    </w:p>
    <w:p>
      <w:pPr>
        <w:widowControl/>
        <w:tabs>
          <w:tab w:val="left" w:pos="7770"/>
        </w:tabs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中建港务建设有限公司  </w:t>
      </w:r>
      <w:r>
        <w:rPr>
          <w:rFonts w:hint="eastAsia" w:ascii="仿宋_GB2312" w:hAnsi="仿宋_GB2312" w:eastAsia="仿宋_GB2312" w:cs="仿宋_GB2312"/>
          <w:kern w:val="0"/>
          <w:sz w:val="24"/>
        </w:rPr>
        <w:t>将对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>上港滨江城总体开发建设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工程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>04街坊04-02地块暖通安装专业分包工程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</w:rPr>
        <w:t>施工进行公开招标。本分项工程已具备招标条件，现欢迎合格的投标人参加本次招标采购活动。</w:t>
      </w:r>
    </w:p>
    <w:p>
      <w:pPr>
        <w:widowControl/>
        <w:numPr>
          <w:ilvl w:val="0"/>
          <w:numId w:val="1"/>
        </w:numPr>
        <w:spacing w:before="156" w:beforeLines="50" w:after="156" w:afterLines="50" w:line="36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本分项工程概况与招标范围 </w:t>
      </w:r>
      <w:r>
        <w:rPr>
          <w:rFonts w:hint="eastAsia" w:ascii="仿宋_GB2312" w:hAnsi="仿宋_GB2312" w:eastAsia="仿宋_GB2312" w:cs="仿宋_GB2312"/>
          <w:sz w:val="24"/>
        </w:rPr>
        <w:t xml:space="preserve">    </w:t>
      </w:r>
    </w:p>
    <w:p>
      <w:pPr>
        <w:widowControl/>
        <w:numPr>
          <w:ilvl w:val="0"/>
          <w:numId w:val="2"/>
        </w:numPr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24"/>
        </w:rPr>
        <w:t>工程名称：</w:t>
      </w:r>
      <w:bookmarkEnd w:id="0"/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04街坊04-02地块暖通安装专业分包工程</w:t>
      </w:r>
    </w:p>
    <w:p>
      <w:pPr>
        <w:widowControl/>
        <w:numPr>
          <w:ilvl w:val="0"/>
          <w:numId w:val="2"/>
        </w:numPr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工程概况：</w:t>
      </w:r>
      <w:r>
        <w:rPr>
          <w:rFonts w:hint="eastAsia" w:eastAsia="仿宋_GB2312"/>
          <w:sz w:val="24"/>
        </w:rPr>
        <w:t>宝山新城ＳＢ-Ａ-４上港十四区（上港集团宝山码头）产业转型项目暨上港滨江城总体开发建设项目</w:t>
      </w:r>
      <w:r>
        <w:rPr>
          <w:rFonts w:hint="eastAsia" w:eastAsia="仿宋_GB2312"/>
          <w:sz w:val="24"/>
          <w:lang w:val="en-US" w:eastAsia="zh-CN"/>
        </w:rPr>
        <w:t>04街坊04-02地块的建设项目，北临长江沿江景观大道（云海路），南至牡丹江路，西至天江路与03-02地块相邻，东至帆顺路与5号公园相望，土地用途为住宅、商业混合，本地块设计有建筑18栋子项：1#-6#、11#-16#为商住楼、7#-10#为住宅综合楼（其中1#和2#、3#和4#、5#和6#、7#和8#、9#和10#、11#-12#、13#-14#、15#-16#两两合建）17#商业裙房（1-3F）（含社区文体中心和社区医疗中心等）。18#地下室，B1夹层为自行车库，B1层为地下商业，卸货区（含车道）、设备用房，B2、B3层都为车库和设备用房（含25820平方米平战结合人防）</w:t>
      </w:r>
      <w:r>
        <w:rPr>
          <w:rFonts w:hint="eastAsia" w:eastAsia="仿宋_GB2312"/>
          <w:sz w:val="24"/>
        </w:rPr>
        <w:t>总占地面积约</w:t>
      </w:r>
      <w:r>
        <w:rPr>
          <w:rFonts w:hint="eastAsia" w:eastAsia="仿宋_GB2312"/>
          <w:sz w:val="24"/>
          <w:lang w:val="en-US" w:eastAsia="zh-CN"/>
        </w:rPr>
        <w:t>256442</w:t>
      </w:r>
      <w:r>
        <w:rPr>
          <w:rFonts w:hint="eastAsia" w:eastAsia="仿宋_GB2312"/>
          <w:sz w:val="24"/>
        </w:rPr>
        <w:t>m2。</w:t>
      </w:r>
    </w:p>
    <w:p>
      <w:pPr>
        <w:widowControl/>
        <w:numPr>
          <w:ilvl w:val="0"/>
          <w:numId w:val="2"/>
        </w:numPr>
        <w:spacing w:before="156" w:beforeLines="50" w:after="156" w:afterLines="50" w:line="360" w:lineRule="exact"/>
        <w:ind w:left="0" w:leftChars="0"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标段划分：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04街坊04-02地块暖通安装</w:t>
      </w:r>
    </w:p>
    <w:p>
      <w:pPr>
        <w:widowControl/>
        <w:numPr>
          <w:ilvl w:val="0"/>
          <w:numId w:val="2"/>
        </w:numPr>
        <w:spacing w:before="156" w:beforeLines="50" w:after="156" w:afterLines="50" w:line="360" w:lineRule="exact"/>
        <w:ind w:left="0" w:leftChars="0" w:firstLine="480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建设地点：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上海市宝山区牡丹江路1885号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5、资金来源：自筹</w:t>
      </w:r>
    </w:p>
    <w:p>
      <w:pPr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6、计划工期：</w:t>
      </w:r>
      <w:bookmarkStart w:id="1" w:name="OLE_LINK2"/>
      <w:r>
        <w:rPr>
          <w:rFonts w:hint="eastAsia" w:ascii="仿宋_GB2312" w:hAnsi="仿宋_GB2312" w:eastAsia="仿宋_GB2312" w:cs="仿宋_GB2312"/>
          <w:sz w:val="24"/>
        </w:rPr>
        <w:t>总工期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个月，计划开工日期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>2020.2.15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，具体开工时间以招标方的通知为准。</w:t>
      </w:r>
      <w:bookmarkEnd w:id="1"/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7、招标范围：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（详见招标文件）</w:t>
      </w:r>
      <w:r>
        <w:rPr>
          <w:rFonts w:hint="eastAsia" w:ascii="仿宋_GB2312" w:hAnsi="仿宋_GB2312" w:eastAsia="仿宋_GB2312" w:cs="仿宋_GB2312"/>
          <w:color w:val="FF0000"/>
          <w:sz w:val="24"/>
        </w:rPr>
        <w:t xml:space="preserve"> 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8、质量标准：合格</w:t>
      </w:r>
    </w:p>
    <w:p>
      <w:pPr>
        <w:widowControl/>
        <w:spacing w:before="156" w:beforeLines="50" w:after="156" w:afterLines="50" w:line="360" w:lineRule="exact"/>
        <w:outlineLvl w:val="0"/>
        <w:rPr>
          <w:rFonts w:hint="eastAsia" w:ascii="仿宋_GB2312" w:hAnsi="仿宋_GB2312" w:eastAsia="仿宋_GB2312" w:cs="仿宋_GB2312"/>
          <w:b/>
          <w:kern w:val="0"/>
          <w:sz w:val="24"/>
        </w:rPr>
      </w:pPr>
      <w:bookmarkStart w:id="2" w:name="_Toc479581104"/>
      <w:r>
        <w:rPr>
          <w:rFonts w:hint="eastAsia" w:ascii="仿宋_GB2312" w:hAnsi="仿宋_GB2312" w:eastAsia="仿宋_GB2312" w:cs="仿宋_GB2312"/>
          <w:b/>
          <w:kern w:val="0"/>
          <w:sz w:val="24"/>
        </w:rPr>
        <w:t>二、投标人资格要求</w:t>
      </w:r>
      <w:bookmarkEnd w:id="2"/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 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1、</w:t>
      </w:r>
      <w:r>
        <w:rPr>
          <w:rFonts w:hint="eastAsia" w:ascii="仿宋_GB2312" w:hAnsi="仿宋_GB2312" w:eastAsia="仿宋_GB2312" w:cs="仿宋_GB2312"/>
          <w:kern w:val="0"/>
          <w:sz w:val="24"/>
        </w:rPr>
        <w:t>投标人必须已经加入中建港务建设有限公司合格分包商名录中，如未加入，请联系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 xml:space="preserve"> 刘进 15800773452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办理加入名录手续，手续的办理不影响系统报名。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2、投标人拟派项目负责人须有类似工程的施工经验。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投标人须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保证相关资料真实有效。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3、审查资格方式：招标人将依据本招标公告进行资格审查，如审核不通过，招标方不负责解释。</w:t>
      </w:r>
    </w:p>
    <w:p>
      <w:pPr>
        <w:widowControl/>
        <w:spacing w:before="156" w:beforeLines="50" w:after="156" w:afterLines="50" w:line="360" w:lineRule="exact"/>
        <w:outlineLvl w:val="0"/>
        <w:rPr>
          <w:rFonts w:hint="eastAsia" w:ascii="仿宋_GB2312" w:hAnsi="仿宋_GB2312" w:eastAsia="仿宋_GB2312" w:cs="仿宋_GB2312"/>
          <w:b/>
          <w:kern w:val="0"/>
          <w:sz w:val="24"/>
        </w:rPr>
      </w:pPr>
      <w:bookmarkStart w:id="3" w:name="_Toc479581105"/>
      <w:bookmarkStart w:id="4" w:name="_Toc239150265"/>
      <w:r>
        <w:rPr>
          <w:rFonts w:hint="eastAsia" w:ascii="仿宋_GB2312" w:hAnsi="仿宋_GB2312" w:eastAsia="仿宋_GB2312" w:cs="仿宋_GB2312"/>
          <w:b/>
          <w:kern w:val="0"/>
          <w:sz w:val="24"/>
        </w:rPr>
        <w:t>三、招标文件的获取</w:t>
      </w:r>
      <w:bookmarkEnd w:id="3"/>
      <w:bookmarkEnd w:id="4"/>
    </w:p>
    <w:p>
      <w:pPr>
        <w:widowControl/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1、凡有意参加投标者，请于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201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年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月 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日</w:t>
      </w:r>
      <w:r>
        <w:rPr>
          <w:rFonts w:hint="eastAsia" w:ascii="仿宋_GB2312" w:hAnsi="仿宋_GB2312" w:eastAsia="仿宋_GB2312" w:cs="仿宋_GB2312"/>
          <w:kern w:val="0"/>
          <w:sz w:val="24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highlight w:val="none"/>
          <w:u w:val="singl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24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时前登录https://www.yzw.cn/（云筑网）报名。</w:t>
      </w:r>
    </w:p>
    <w:p>
      <w:pPr>
        <w:widowControl/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2、招标文件应在通知投标后自行在https://www.yzw.cn/（云筑网）下载。</w:t>
      </w:r>
    </w:p>
    <w:p>
      <w:pPr>
        <w:widowControl/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i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3、图纸资料需要联系招标人现场复印（自费）。</w:t>
      </w:r>
    </w:p>
    <w:p>
      <w:pPr>
        <w:widowControl/>
        <w:spacing w:before="156" w:beforeLines="50" w:after="156" w:afterLines="50"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4、投标保证金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</w:rPr>
        <w:t>万元人民币，于投标截止时间前递交。</w:t>
      </w:r>
    </w:p>
    <w:p>
      <w:pPr>
        <w:spacing w:before="156" w:beforeLines="50" w:after="156" w:afterLines="50" w:line="360" w:lineRule="exact"/>
        <w:outlineLvl w:val="0"/>
        <w:rPr>
          <w:rFonts w:hint="eastAsia" w:ascii="仿宋_GB2312" w:hAnsi="仿宋_GB2312" w:eastAsia="仿宋_GB2312" w:cs="仿宋_GB2312"/>
          <w:b/>
          <w:sz w:val="24"/>
        </w:rPr>
      </w:pPr>
      <w:bookmarkStart w:id="5" w:name="_Toc479581106"/>
      <w:r>
        <w:rPr>
          <w:rFonts w:hint="eastAsia" w:ascii="仿宋_GB2312" w:hAnsi="仿宋_GB2312" w:eastAsia="仿宋_GB2312" w:cs="仿宋_GB2312"/>
          <w:b/>
          <w:sz w:val="24"/>
        </w:rPr>
        <w:t>四、投标文件的递交</w:t>
      </w:r>
      <w:bookmarkEnd w:id="5"/>
      <w:r>
        <w:rPr>
          <w:rFonts w:hint="eastAsia" w:ascii="仿宋_GB2312" w:hAnsi="仿宋_GB2312" w:eastAsia="仿宋_GB2312" w:cs="仿宋_GB2312"/>
          <w:b/>
          <w:sz w:val="24"/>
        </w:rPr>
        <w:t xml:space="preserve"> 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1、投标文件递交的截止时间请参照招标文件，招标文件下载地址为https://www.yzw.cn/（云筑网）。 </w:t>
      </w:r>
    </w:p>
    <w:p>
      <w:pPr>
        <w:widowControl/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2、逾期送达的或者未送达指定地点的投标文件，招标人不予受理。</w:t>
      </w:r>
    </w:p>
    <w:p>
      <w:pPr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3、本次招标采购采用线上（云筑网）、线下书面两种方式，入围投标人根据招标文件的要求投标，招标人收取线下投标文件时，核实投标人是否完成线上投标，未完成线上投标的单位，可视为废标。</w:t>
      </w:r>
    </w:p>
    <w:p>
      <w:pPr>
        <w:spacing w:before="156" w:beforeLines="50" w:after="156" w:afterLines="50" w:line="360" w:lineRule="exact"/>
        <w:outlineLvl w:val="0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五、联系方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b/>
          <w:sz w:val="24"/>
        </w:rPr>
        <w:t xml:space="preserve">式 </w:t>
      </w:r>
    </w:p>
    <w:p>
      <w:pPr>
        <w:spacing w:before="156" w:beforeLines="50" w:after="156" w:afterLines="50" w:line="360" w:lineRule="exact"/>
        <w:ind w:firstLine="480" w:firstLineChars="200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招标人：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中建港务建设有限公司</w:t>
      </w:r>
    </w:p>
    <w:p>
      <w:pPr>
        <w:spacing w:before="156" w:beforeLines="50" w:after="156" w:afterLines="50" w:line="36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项目联系人：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陈丹凤</w:t>
      </w:r>
    </w:p>
    <w:p>
      <w:pPr>
        <w:spacing w:before="156" w:beforeLines="50" w:after="156" w:afterLines="50" w:line="360" w:lineRule="exact"/>
        <w:ind w:firstLine="480" w:firstLineChars="200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联系地址：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上海市宝山区牡丹江路1885号</w:t>
      </w:r>
    </w:p>
    <w:p>
      <w:pPr>
        <w:spacing w:before="156" w:beforeLines="50" w:after="156" w:afterLines="50" w:line="360" w:lineRule="exact"/>
        <w:ind w:firstLine="480" w:firstLineChars="200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电    话：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18916025972</w:t>
      </w:r>
    </w:p>
    <w:p>
      <w:pPr>
        <w:spacing w:before="156" w:beforeLines="50" w:after="156" w:afterLines="50" w:line="360" w:lineRule="exact"/>
        <w:ind w:firstLine="480" w:firstLineChars="200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电子信箱：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1157040339@qq.com</w:t>
      </w:r>
    </w:p>
    <w:p>
      <w:pPr>
        <w:spacing w:before="156" w:beforeLines="50" w:after="156" w:afterLines="50" w:line="36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spacing w:before="156" w:beforeLines="50" w:after="156" w:afterLines="50" w:line="360" w:lineRule="exact"/>
        <w:jc w:val="righ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中建港务建设有限公司</w:t>
      </w:r>
    </w:p>
    <w:p>
      <w:pPr>
        <w:spacing w:before="156" w:beforeLines="50" w:after="156" w:afterLines="50" w:line="360" w:lineRule="exact"/>
        <w:jc w:val="righ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201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年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月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AE7"/>
    <w:multiLevelType w:val="singleLevel"/>
    <w:tmpl w:val="57BE5AE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A4FED2"/>
    <w:multiLevelType w:val="singleLevel"/>
    <w:tmpl w:val="59A4FE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72DB6"/>
    <w:rsid w:val="1012463F"/>
    <w:rsid w:val="396D28F4"/>
    <w:rsid w:val="5EB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2019-07-03T08:21:00Z</dcterms:created>
  <dc:creator>飞鸟和鱼</dc:creator>
  <cp:lastModifiedBy>飞鸟和鱼</cp:lastModifiedBy>
  <dcterms:modified xsi:type="dcterms:W3CDTF">2019-08-06T03:32:23Z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