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73A" w:rsidRDefault="00A83660">
      <w:pPr>
        <w:tabs>
          <w:tab w:val="right" w:leader="middleDot" w:pos="8960"/>
        </w:tabs>
        <w:snapToGrid w:val="0"/>
        <w:spacing w:line="600" w:lineRule="exact"/>
        <w:ind w:firstLineChars="0" w:firstLine="0"/>
        <w:jc w:val="center"/>
        <w:outlineLvl w:val="0"/>
        <w:rPr>
          <w:rStyle w:val="a7"/>
          <w:rFonts w:ascii="黑体" w:eastAsia="黑体" w:hAnsi="黑体" w:cs="仿宋"/>
          <w:sz w:val="32"/>
          <w:szCs w:val="24"/>
        </w:rPr>
      </w:pPr>
      <w:bookmarkStart w:id="0" w:name="_Toc408213577"/>
      <w:bookmarkStart w:id="1" w:name="_Toc406486236"/>
      <w:bookmarkStart w:id="2" w:name="_Toc475455006"/>
      <w:bookmarkStart w:id="3" w:name="_Toc530756185"/>
      <w:bookmarkStart w:id="4" w:name="_Toc530755583"/>
      <w:bookmarkStart w:id="5" w:name="_Toc29290"/>
      <w:bookmarkStart w:id="6" w:name="_Toc19034"/>
      <w:bookmarkStart w:id="7" w:name="_Toc530752942"/>
      <w:r>
        <w:rPr>
          <w:rStyle w:val="a7"/>
          <w:rFonts w:ascii="黑体" w:eastAsia="黑体" w:hAnsi="黑体" w:cs="仿宋"/>
          <w:sz w:val="32"/>
          <w:szCs w:val="24"/>
        </w:rPr>
        <w:t>DC1500V</w:t>
      </w:r>
      <w:r>
        <w:rPr>
          <w:rStyle w:val="a7"/>
          <w:rFonts w:ascii="黑体" w:eastAsia="黑体" w:hAnsi="黑体" w:cs="仿宋" w:hint="eastAsia"/>
          <w:sz w:val="32"/>
          <w:szCs w:val="24"/>
        </w:rPr>
        <w:t>直流电缆</w:t>
      </w:r>
      <w:r w:rsidR="00F0111F">
        <w:rPr>
          <w:rStyle w:val="a7"/>
          <w:rFonts w:ascii="黑体" w:eastAsia="黑体" w:hAnsi="黑体" w:cs="仿宋" w:hint="eastAsia"/>
          <w:sz w:val="32"/>
          <w:szCs w:val="24"/>
        </w:rPr>
        <w:t>（供电</w:t>
      </w:r>
      <w:bookmarkStart w:id="8" w:name="_GoBack"/>
      <w:bookmarkEnd w:id="8"/>
      <w:r>
        <w:rPr>
          <w:rStyle w:val="a7"/>
          <w:rFonts w:ascii="黑体" w:eastAsia="黑体" w:hAnsi="黑体" w:cs="仿宋" w:hint="eastAsia"/>
          <w:sz w:val="32"/>
          <w:szCs w:val="24"/>
        </w:rPr>
        <w:t>设备</w:t>
      </w:r>
      <w:r w:rsidR="00F0111F">
        <w:rPr>
          <w:rStyle w:val="a7"/>
          <w:rFonts w:ascii="黑体" w:eastAsia="黑体" w:hAnsi="黑体" w:cs="仿宋" w:hint="eastAsia"/>
          <w:sz w:val="32"/>
          <w:szCs w:val="24"/>
        </w:rPr>
        <w:t>）</w:t>
      </w:r>
      <w:r w:rsidR="000F73E9">
        <w:rPr>
          <w:rStyle w:val="a7"/>
          <w:rFonts w:ascii="黑体" w:eastAsia="黑体" w:hAnsi="黑体" w:cs="仿宋" w:hint="eastAsia"/>
          <w:sz w:val="32"/>
          <w:szCs w:val="24"/>
        </w:rPr>
        <w:t>招标</w:t>
      </w:r>
      <w:bookmarkEnd w:id="0"/>
      <w:bookmarkEnd w:id="1"/>
      <w:bookmarkEnd w:id="2"/>
      <w:r w:rsidR="000F73E9">
        <w:rPr>
          <w:rStyle w:val="a7"/>
          <w:rFonts w:ascii="黑体" w:eastAsia="黑体" w:hAnsi="黑体" w:cs="仿宋" w:hint="eastAsia"/>
          <w:sz w:val="32"/>
          <w:szCs w:val="24"/>
        </w:rPr>
        <w:t>公告</w:t>
      </w:r>
      <w:bookmarkEnd w:id="3"/>
      <w:bookmarkEnd w:id="4"/>
      <w:bookmarkEnd w:id="5"/>
      <w:bookmarkEnd w:id="6"/>
      <w:bookmarkEnd w:id="7"/>
    </w:p>
    <w:p w:rsidR="0001373A" w:rsidRDefault="000F73E9">
      <w:pPr>
        <w:spacing w:line="600" w:lineRule="exact"/>
        <w:ind w:firstLineChars="0" w:firstLine="0"/>
        <w:rPr>
          <w:rFonts w:ascii="仿宋" w:eastAsia="仿宋" w:hAnsi="仿宋" w:cs="仿宋"/>
          <w:sz w:val="24"/>
          <w:szCs w:val="24"/>
        </w:rPr>
      </w:pPr>
      <w:r>
        <w:rPr>
          <w:rFonts w:ascii="仿宋" w:eastAsia="仿宋" w:hAnsi="仿宋" w:cs="仿宋" w:hint="eastAsia"/>
          <w:sz w:val="24"/>
          <w:szCs w:val="24"/>
        </w:rPr>
        <w:t>致：投标人</w:t>
      </w:r>
    </w:p>
    <w:p w:rsidR="0001373A" w:rsidRDefault="000F73E9">
      <w:pPr>
        <w:spacing w:line="520" w:lineRule="exact"/>
        <w:ind w:firstLine="480"/>
        <w:rPr>
          <w:rFonts w:ascii="仿宋" w:eastAsia="仿宋" w:hAnsi="仿宋" w:cs="仿宋"/>
          <w:sz w:val="24"/>
          <w:szCs w:val="24"/>
        </w:rPr>
      </w:pPr>
      <w:r>
        <w:rPr>
          <w:rFonts w:ascii="仿宋" w:eastAsia="仿宋" w:hAnsi="仿宋" w:cs="仿宋" w:hint="eastAsia"/>
          <w:sz w:val="24"/>
          <w:szCs w:val="24"/>
        </w:rPr>
        <w:t>中国建筑股份有限公司承建的</w:t>
      </w:r>
      <w:r>
        <w:rPr>
          <w:rFonts w:ascii="仿宋" w:eastAsia="仿宋" w:hAnsi="仿宋" w:cs="仿宋" w:hint="eastAsia"/>
          <w:sz w:val="24"/>
          <w:szCs w:val="24"/>
          <w:u w:val="single" w:color="FF0000"/>
        </w:rPr>
        <w:t>重庆市轨道交通9号线一期工程</w:t>
      </w:r>
      <w:r>
        <w:rPr>
          <w:rFonts w:ascii="仿宋" w:eastAsia="仿宋" w:hAnsi="仿宋" w:cs="仿宋" w:hint="eastAsia"/>
          <w:sz w:val="24"/>
          <w:szCs w:val="24"/>
        </w:rPr>
        <w:t>已</w:t>
      </w:r>
      <w:proofErr w:type="gramStart"/>
      <w:r>
        <w:rPr>
          <w:rFonts w:ascii="仿宋" w:eastAsia="仿宋" w:hAnsi="仿宋" w:cs="仿宋" w:hint="eastAsia"/>
          <w:sz w:val="24"/>
          <w:szCs w:val="24"/>
        </w:rPr>
        <w:t>进入站</w:t>
      </w:r>
      <w:proofErr w:type="gramEnd"/>
      <w:r>
        <w:rPr>
          <w:rFonts w:ascii="仿宋" w:eastAsia="仿宋" w:hAnsi="仿宋" w:cs="仿宋" w:hint="eastAsia"/>
          <w:sz w:val="24"/>
          <w:szCs w:val="24"/>
        </w:rPr>
        <w:t>后施工阶段，现因工程建设需要，由中建五局安装工程有限公司牵头对本工程所需的</w:t>
      </w:r>
      <w:r w:rsidR="00A83660" w:rsidRPr="00A83660">
        <w:rPr>
          <w:rFonts w:ascii="仿宋" w:eastAsia="仿宋" w:hAnsi="仿宋"/>
          <w:sz w:val="24"/>
        </w:rPr>
        <w:t>DC1500V直流电缆</w:t>
      </w:r>
      <w:r w:rsidR="00A83660" w:rsidRPr="00A83660">
        <w:rPr>
          <w:rFonts w:ascii="仿宋" w:eastAsia="仿宋" w:hAnsi="仿宋" w:hint="eastAsia"/>
          <w:sz w:val="24"/>
        </w:rPr>
        <w:t>（供电线路及设备）</w:t>
      </w:r>
      <w:r>
        <w:rPr>
          <w:rFonts w:ascii="仿宋" w:eastAsia="仿宋" w:hAnsi="仿宋" w:cs="仿宋" w:hint="eastAsia"/>
          <w:sz w:val="24"/>
          <w:szCs w:val="24"/>
        </w:rPr>
        <w:t>进行联合招标,接受符合本次招标条件的投标人参加投标，投标人须及时领取（签收）招标文件，按照招标文件要求组织投标。如果投标人在投标过程中操作失误或未按照投标文件要求投标，将视为放弃投标或废标，由投标人自行承担责任。</w:t>
      </w:r>
    </w:p>
    <w:p w:rsidR="0001373A" w:rsidRDefault="000F73E9">
      <w:pPr>
        <w:spacing w:line="520" w:lineRule="exact"/>
        <w:ind w:firstLine="480"/>
        <w:rPr>
          <w:rFonts w:ascii="仿宋" w:eastAsia="仿宋" w:hAnsi="仿宋" w:cs="仿宋"/>
          <w:sz w:val="24"/>
          <w:szCs w:val="24"/>
        </w:rPr>
      </w:pPr>
      <w:r>
        <w:rPr>
          <w:rFonts w:ascii="仿宋" w:eastAsia="仿宋" w:hAnsi="仿宋" w:cs="仿宋" w:hint="eastAsia"/>
          <w:sz w:val="24"/>
          <w:szCs w:val="24"/>
        </w:rPr>
        <w:t>1 此次招标，按照“公正、公平、公开及诚实信用”的原则，招标人将组建招标评标委员会对各投标人的投标文件内容所含的产品品质、产品售价及售后服务等项目进行公平、合理的评判，综合选择中标候选人。招标方保留对招标结果不作任何解释的权利。</w:t>
      </w:r>
    </w:p>
    <w:p w:rsidR="0001373A" w:rsidRDefault="000F73E9">
      <w:pPr>
        <w:spacing w:line="520" w:lineRule="exact"/>
        <w:ind w:firstLine="480"/>
        <w:rPr>
          <w:rFonts w:ascii="仿宋" w:eastAsia="仿宋" w:hAnsi="仿宋" w:cs="仿宋"/>
          <w:sz w:val="24"/>
          <w:szCs w:val="24"/>
        </w:rPr>
      </w:pPr>
      <w:r>
        <w:rPr>
          <w:rFonts w:ascii="仿宋" w:eastAsia="仿宋" w:hAnsi="仿宋" w:cs="仿宋" w:hint="eastAsia"/>
          <w:sz w:val="24"/>
          <w:szCs w:val="24"/>
        </w:rPr>
        <w:t>2 本次招投标采用线上和线下相结合的方式进行，请投标人在</w:t>
      </w:r>
      <w:r>
        <w:rPr>
          <w:rFonts w:ascii="仿宋" w:eastAsia="仿宋" w:hAnsi="仿宋" w:cs="仿宋" w:hint="eastAsia"/>
          <w:color w:val="FF0000"/>
          <w:sz w:val="24"/>
          <w:szCs w:val="24"/>
          <w:u w:val="single"/>
        </w:rPr>
        <w:t>2019年</w:t>
      </w:r>
      <w:r w:rsidR="00842CB3">
        <w:rPr>
          <w:rFonts w:ascii="仿宋" w:eastAsia="仿宋" w:hAnsi="仿宋" w:cs="仿宋"/>
          <w:color w:val="FF0000"/>
          <w:sz w:val="24"/>
          <w:szCs w:val="24"/>
          <w:u w:val="single"/>
        </w:rPr>
        <w:t>06</w:t>
      </w:r>
      <w:r>
        <w:rPr>
          <w:rFonts w:ascii="仿宋" w:eastAsia="仿宋" w:hAnsi="仿宋" w:cs="仿宋" w:hint="eastAsia"/>
          <w:color w:val="FF0000"/>
          <w:sz w:val="24"/>
          <w:szCs w:val="24"/>
          <w:u w:val="single"/>
        </w:rPr>
        <w:t>月</w:t>
      </w:r>
      <w:r w:rsidR="00842CB3">
        <w:rPr>
          <w:rFonts w:ascii="仿宋" w:eastAsia="仿宋" w:hAnsi="仿宋" w:cs="仿宋"/>
          <w:color w:val="FF0000"/>
          <w:sz w:val="24"/>
          <w:szCs w:val="24"/>
          <w:u w:val="single"/>
        </w:rPr>
        <w:t>12</w:t>
      </w:r>
      <w:r>
        <w:rPr>
          <w:rFonts w:ascii="仿宋" w:eastAsia="仿宋" w:hAnsi="仿宋" w:cs="仿宋" w:hint="eastAsia"/>
          <w:color w:val="FF0000"/>
          <w:sz w:val="24"/>
          <w:szCs w:val="24"/>
          <w:u w:val="single"/>
        </w:rPr>
        <w:t>日</w:t>
      </w:r>
      <w:r w:rsidR="00842CB3">
        <w:rPr>
          <w:rFonts w:ascii="仿宋" w:eastAsia="仿宋" w:hAnsi="仿宋" w:cs="仿宋"/>
          <w:color w:val="FF0000"/>
          <w:sz w:val="24"/>
          <w:szCs w:val="24"/>
          <w:u w:val="single"/>
        </w:rPr>
        <w:t>14</w:t>
      </w:r>
      <w:r>
        <w:rPr>
          <w:rFonts w:ascii="仿宋" w:eastAsia="仿宋" w:hAnsi="仿宋" w:cs="仿宋" w:hint="eastAsia"/>
          <w:color w:val="FF0000"/>
          <w:sz w:val="24"/>
          <w:szCs w:val="24"/>
          <w:u w:val="single"/>
        </w:rPr>
        <w:t>:00</w:t>
      </w:r>
      <w:r>
        <w:rPr>
          <w:rFonts w:ascii="仿宋" w:eastAsia="仿宋" w:hAnsi="仿宋" w:cs="仿宋" w:hint="eastAsia"/>
          <w:sz w:val="24"/>
          <w:szCs w:val="24"/>
        </w:rPr>
        <w:t>登录“云筑网”（网站：https://www.yzw.cn/）进入“投标易”找到中建五局安装工程有限公司的“重庆轨道九号线一期工程</w:t>
      </w:r>
      <w:r w:rsidR="00A83660" w:rsidRPr="00A83660">
        <w:rPr>
          <w:rFonts w:ascii="仿宋" w:eastAsia="仿宋" w:hAnsi="仿宋"/>
          <w:sz w:val="24"/>
        </w:rPr>
        <w:t>DC1500V直流电缆</w:t>
      </w:r>
      <w:r w:rsidR="00A83660" w:rsidRPr="00A83660">
        <w:rPr>
          <w:rFonts w:ascii="仿宋" w:eastAsia="仿宋" w:hAnsi="仿宋" w:hint="eastAsia"/>
          <w:sz w:val="24"/>
        </w:rPr>
        <w:t>（供电线路及设备）</w:t>
      </w:r>
      <w:r>
        <w:rPr>
          <w:rFonts w:ascii="仿宋" w:eastAsia="仿宋" w:hAnsi="仿宋" w:cs="仿宋" w:hint="eastAsia"/>
          <w:sz w:val="24"/>
          <w:szCs w:val="24"/>
        </w:rPr>
        <w:t>采购招标”签收招标公告并完成报名，通过资格预审的投标人再登录</w:t>
      </w:r>
      <w:proofErr w:type="gramStart"/>
      <w:r>
        <w:rPr>
          <w:rFonts w:ascii="仿宋" w:eastAsia="仿宋" w:hAnsi="仿宋" w:cs="仿宋" w:hint="eastAsia"/>
          <w:sz w:val="24"/>
          <w:szCs w:val="24"/>
        </w:rPr>
        <w:t>云筑网</w:t>
      </w:r>
      <w:proofErr w:type="gramEnd"/>
      <w:r>
        <w:rPr>
          <w:rFonts w:ascii="仿宋" w:eastAsia="仿宋" w:hAnsi="仿宋" w:cs="仿宋" w:hint="eastAsia"/>
          <w:sz w:val="24"/>
          <w:szCs w:val="24"/>
        </w:rPr>
        <w:t>签收招标文件，并严格按照招标文件要求编制投标文件组织线上和线下投标。本次招标以“云筑网”发布文件信息为准，不再发放纸质版招标文件，且不收取标书制作费。</w:t>
      </w:r>
    </w:p>
    <w:p w:rsidR="0001373A" w:rsidRDefault="000F73E9">
      <w:pPr>
        <w:spacing w:line="520" w:lineRule="exact"/>
        <w:ind w:firstLine="480"/>
        <w:rPr>
          <w:rFonts w:ascii="仿宋" w:eastAsia="仿宋" w:hAnsi="仿宋" w:cs="仿宋"/>
          <w:sz w:val="24"/>
          <w:szCs w:val="24"/>
          <w:highlight w:val="yellow"/>
        </w:rPr>
      </w:pPr>
      <w:r>
        <w:rPr>
          <w:rFonts w:ascii="仿宋" w:eastAsia="仿宋" w:hAnsi="仿宋" w:cs="仿宋" w:hint="eastAsia"/>
          <w:sz w:val="24"/>
          <w:szCs w:val="24"/>
        </w:rPr>
        <w:t>3 投标人在递交标书之前需交纳人民币</w:t>
      </w:r>
      <w:r w:rsidR="00A83660">
        <w:rPr>
          <w:rFonts w:ascii="仿宋" w:eastAsia="仿宋" w:hAnsi="仿宋" w:cs="仿宋" w:hint="eastAsia"/>
          <w:sz w:val="24"/>
          <w:szCs w:val="24"/>
        </w:rPr>
        <w:t>陆</w:t>
      </w:r>
      <w:r>
        <w:rPr>
          <w:rFonts w:ascii="仿宋" w:eastAsia="仿宋" w:hAnsi="仿宋" w:cs="仿宋" w:hint="eastAsia"/>
          <w:sz w:val="24"/>
          <w:szCs w:val="24"/>
        </w:rPr>
        <w:t>万元</w:t>
      </w:r>
      <w:r w:rsidR="00842CB3">
        <w:rPr>
          <w:rFonts w:ascii="仿宋" w:eastAsia="仿宋" w:hAnsi="仿宋" w:cs="仿宋" w:hint="eastAsia"/>
          <w:sz w:val="24"/>
          <w:szCs w:val="24"/>
        </w:rPr>
        <w:t>整</w:t>
      </w:r>
      <w:r>
        <w:rPr>
          <w:rFonts w:ascii="仿宋" w:eastAsia="仿宋" w:hAnsi="仿宋" w:cs="仿宋" w:hint="eastAsia"/>
          <w:sz w:val="24"/>
          <w:szCs w:val="24"/>
        </w:rPr>
        <w:t>（￥:</w:t>
      </w:r>
      <w:r w:rsidR="00A83660">
        <w:rPr>
          <w:rFonts w:ascii="仿宋" w:eastAsia="仿宋" w:hAnsi="仿宋" w:cs="仿宋"/>
          <w:sz w:val="24"/>
          <w:szCs w:val="24"/>
        </w:rPr>
        <w:t>6</w:t>
      </w:r>
      <w:r w:rsidR="00842CB3">
        <w:rPr>
          <w:rFonts w:ascii="仿宋" w:eastAsia="仿宋" w:hAnsi="仿宋" w:cs="仿宋"/>
          <w:sz w:val="24"/>
          <w:szCs w:val="24"/>
        </w:rPr>
        <w:t>0</w:t>
      </w:r>
      <w:r>
        <w:rPr>
          <w:rFonts w:ascii="仿宋" w:eastAsia="仿宋" w:hAnsi="仿宋" w:cs="仿宋" w:hint="eastAsia"/>
          <w:sz w:val="24"/>
          <w:szCs w:val="24"/>
        </w:rPr>
        <w:t>000.OO元）的投标保证金，投标保证金须在递交投标文件之前以银行转账形式交纳至中建五局安装工程有限公司财务资金部，</w:t>
      </w:r>
      <w:proofErr w:type="gramStart"/>
      <w:r>
        <w:rPr>
          <w:rFonts w:ascii="仿宋" w:eastAsia="仿宋" w:hAnsi="仿宋" w:cs="仿宋" w:hint="eastAsia"/>
          <w:sz w:val="24"/>
          <w:szCs w:val="24"/>
        </w:rPr>
        <w:t>递标时</w:t>
      </w:r>
      <w:proofErr w:type="gramEnd"/>
      <w:r>
        <w:rPr>
          <w:rFonts w:ascii="仿宋" w:eastAsia="仿宋" w:hAnsi="仿宋" w:cs="仿宋" w:hint="eastAsia"/>
          <w:sz w:val="24"/>
          <w:szCs w:val="24"/>
        </w:rPr>
        <w:t>凭有效凭证（收据原件/扫描件/转账凭证）参与</w:t>
      </w:r>
      <w:r>
        <w:rPr>
          <w:rFonts w:ascii="仿宋" w:eastAsia="仿宋" w:hAnsi="仿宋" w:cs="仿宋" w:hint="eastAsia"/>
          <w:sz w:val="24"/>
          <w:szCs w:val="24"/>
          <w:highlight w:val="yellow"/>
        </w:rPr>
        <w:t>投标。</w:t>
      </w:r>
    </w:p>
    <w:p w:rsidR="00A83660" w:rsidRPr="00A83660" w:rsidRDefault="00A83660" w:rsidP="00A83660">
      <w:pPr>
        <w:spacing w:line="520" w:lineRule="exact"/>
        <w:ind w:firstLine="480"/>
        <w:rPr>
          <w:rFonts w:ascii="仿宋" w:eastAsia="仿宋" w:hAnsi="仿宋" w:cs="仿宋"/>
          <w:sz w:val="24"/>
          <w:szCs w:val="24"/>
        </w:rPr>
      </w:pPr>
      <w:r w:rsidRPr="00707559">
        <w:rPr>
          <w:rFonts w:ascii="仿宋" w:eastAsia="仿宋" w:hAnsi="仿宋" w:cs="仿宋" w:hint="eastAsia"/>
          <w:sz w:val="24"/>
          <w:szCs w:val="24"/>
          <w:highlight w:val="yellow"/>
        </w:rPr>
        <w:t>4、本次招标清单分为供电设备及供电线路两部分（根据用户需求及技术规</w:t>
      </w:r>
      <w:r w:rsidRPr="00A83660">
        <w:rPr>
          <w:rFonts w:ascii="仿宋" w:eastAsia="仿宋" w:hAnsi="仿宋" w:cs="仿宋" w:hint="eastAsia"/>
          <w:sz w:val="24"/>
          <w:szCs w:val="24"/>
          <w:highlight w:val="yellow"/>
        </w:rPr>
        <w:t>格书的要求，可以根据招标结果分别定</w:t>
      </w:r>
      <w:r w:rsidR="00707559">
        <w:rPr>
          <w:rFonts w:ascii="仿宋" w:eastAsia="仿宋" w:hAnsi="仿宋" w:cs="仿宋" w:hint="eastAsia"/>
          <w:sz w:val="24"/>
          <w:szCs w:val="24"/>
          <w:highlight w:val="yellow"/>
        </w:rPr>
        <w:t>标</w:t>
      </w:r>
      <w:r w:rsidRPr="00A83660">
        <w:rPr>
          <w:rFonts w:ascii="仿宋" w:eastAsia="仿宋" w:hAnsi="仿宋" w:cs="仿宋" w:hint="eastAsia"/>
          <w:sz w:val="24"/>
          <w:szCs w:val="24"/>
          <w:highlight w:val="yellow"/>
        </w:rPr>
        <w:t>，定标原则为满足用户需求及技术规格书的前提下</w:t>
      </w:r>
      <w:r>
        <w:rPr>
          <w:rFonts w:ascii="仿宋" w:eastAsia="仿宋" w:hAnsi="仿宋" w:cs="仿宋" w:hint="eastAsia"/>
          <w:sz w:val="24"/>
          <w:szCs w:val="24"/>
          <w:highlight w:val="yellow"/>
        </w:rPr>
        <w:t>最低价中标</w:t>
      </w:r>
      <w:r w:rsidRPr="00A83660">
        <w:rPr>
          <w:rFonts w:ascii="仿宋" w:eastAsia="仿宋" w:hAnsi="仿宋" w:cs="仿宋" w:hint="eastAsia"/>
          <w:sz w:val="24"/>
          <w:szCs w:val="24"/>
          <w:highlight w:val="yellow"/>
        </w:rPr>
        <w:t>）</w:t>
      </w:r>
    </w:p>
    <w:p w:rsidR="0001373A" w:rsidRDefault="000F73E9">
      <w:pPr>
        <w:spacing w:line="520" w:lineRule="exact"/>
        <w:ind w:firstLine="480"/>
        <w:rPr>
          <w:rFonts w:ascii="仿宋" w:eastAsia="仿宋" w:hAnsi="仿宋" w:cs="仿宋"/>
          <w:sz w:val="24"/>
          <w:szCs w:val="24"/>
        </w:rPr>
      </w:pPr>
      <w:r>
        <w:rPr>
          <w:rFonts w:ascii="仿宋" w:eastAsia="仿宋" w:hAnsi="仿宋" w:cs="仿宋" w:hint="eastAsia"/>
          <w:sz w:val="24"/>
          <w:szCs w:val="24"/>
        </w:rPr>
        <w:lastRenderedPageBreak/>
        <w:t>投标保证金缴纳银行账号：</w:t>
      </w:r>
    </w:p>
    <w:p w:rsidR="0001373A" w:rsidRDefault="000F73E9">
      <w:pPr>
        <w:spacing w:line="520" w:lineRule="exact"/>
        <w:ind w:firstLine="480"/>
        <w:rPr>
          <w:rFonts w:ascii="仿宋" w:eastAsia="仿宋" w:hAnsi="仿宋" w:cs="仿宋"/>
          <w:sz w:val="24"/>
          <w:szCs w:val="24"/>
        </w:rPr>
      </w:pPr>
      <w:r>
        <w:rPr>
          <w:rFonts w:ascii="仿宋" w:eastAsia="仿宋" w:hAnsi="仿宋" w:cs="仿宋" w:hint="eastAsia"/>
          <w:sz w:val="24"/>
          <w:szCs w:val="24"/>
        </w:rPr>
        <w:t>开户行：中国建设银行成都车城支行</w:t>
      </w:r>
    </w:p>
    <w:p w:rsidR="0001373A" w:rsidRDefault="000F73E9">
      <w:pPr>
        <w:spacing w:line="520" w:lineRule="exact"/>
        <w:ind w:firstLine="480"/>
        <w:rPr>
          <w:rFonts w:ascii="仿宋" w:eastAsia="仿宋" w:hAnsi="仿宋" w:cs="仿宋"/>
          <w:sz w:val="24"/>
          <w:szCs w:val="24"/>
        </w:rPr>
      </w:pPr>
      <w:proofErr w:type="gramStart"/>
      <w:r>
        <w:rPr>
          <w:rFonts w:ascii="仿宋" w:eastAsia="仿宋" w:hAnsi="仿宋" w:cs="仿宋" w:hint="eastAsia"/>
          <w:sz w:val="24"/>
          <w:szCs w:val="24"/>
        </w:rPr>
        <w:t>账</w:t>
      </w:r>
      <w:proofErr w:type="gramEnd"/>
      <w:r>
        <w:rPr>
          <w:rFonts w:ascii="仿宋" w:eastAsia="仿宋" w:hAnsi="仿宋" w:cs="仿宋" w:hint="eastAsia"/>
          <w:sz w:val="24"/>
          <w:szCs w:val="24"/>
        </w:rPr>
        <w:t xml:space="preserve">  号：51050155686600000236</w:t>
      </w:r>
    </w:p>
    <w:p w:rsidR="0001373A" w:rsidRDefault="000F73E9">
      <w:pPr>
        <w:spacing w:line="520" w:lineRule="exact"/>
        <w:ind w:firstLine="480"/>
        <w:rPr>
          <w:rFonts w:ascii="仿宋" w:eastAsia="仿宋" w:hAnsi="仿宋" w:cs="仿宋"/>
          <w:sz w:val="24"/>
          <w:szCs w:val="24"/>
        </w:rPr>
      </w:pPr>
      <w:r>
        <w:rPr>
          <w:rFonts w:ascii="仿宋" w:eastAsia="仿宋" w:hAnsi="仿宋" w:cs="仿宋" w:hint="eastAsia"/>
          <w:sz w:val="24"/>
          <w:szCs w:val="24"/>
        </w:rPr>
        <w:t>名  称：中建五局安装工程有限公司</w:t>
      </w:r>
    </w:p>
    <w:p w:rsidR="0001373A" w:rsidRDefault="0013259A">
      <w:pPr>
        <w:spacing w:line="520" w:lineRule="exact"/>
        <w:ind w:firstLine="480"/>
        <w:rPr>
          <w:rFonts w:ascii="仿宋" w:eastAsia="仿宋" w:hAnsi="仿宋" w:cs="仿宋"/>
          <w:sz w:val="24"/>
          <w:szCs w:val="24"/>
        </w:rPr>
      </w:pPr>
      <w:r>
        <w:rPr>
          <w:rFonts w:ascii="仿宋" w:eastAsia="仿宋" w:hAnsi="仿宋" w:cs="仿宋"/>
          <w:sz w:val="24"/>
          <w:szCs w:val="24"/>
        </w:rPr>
        <w:t>5</w:t>
      </w:r>
      <w:r w:rsidR="000F73E9">
        <w:rPr>
          <w:rFonts w:ascii="仿宋" w:eastAsia="仿宋" w:hAnsi="仿宋" w:cs="仿宋" w:hint="eastAsia"/>
          <w:sz w:val="24"/>
          <w:szCs w:val="24"/>
        </w:rPr>
        <w:t xml:space="preserve"> 投标人资格要求</w:t>
      </w:r>
    </w:p>
    <w:p w:rsidR="0001373A" w:rsidRDefault="0013259A">
      <w:pPr>
        <w:spacing w:line="520" w:lineRule="exact"/>
        <w:ind w:firstLine="480"/>
        <w:rPr>
          <w:rFonts w:ascii="仿宋" w:eastAsia="仿宋" w:hAnsi="仿宋" w:cs="仿宋"/>
          <w:sz w:val="24"/>
          <w:szCs w:val="24"/>
        </w:rPr>
      </w:pPr>
      <w:r>
        <w:rPr>
          <w:rFonts w:ascii="仿宋" w:eastAsia="仿宋" w:hAnsi="仿宋" w:cs="仿宋"/>
          <w:sz w:val="24"/>
          <w:szCs w:val="24"/>
        </w:rPr>
        <w:t>6</w:t>
      </w:r>
      <w:r w:rsidR="000F73E9">
        <w:rPr>
          <w:rFonts w:ascii="仿宋" w:eastAsia="仿宋" w:hAnsi="仿宋" w:cs="仿宋" w:hint="eastAsia"/>
          <w:sz w:val="24"/>
          <w:szCs w:val="24"/>
        </w:rPr>
        <w:t xml:space="preserve"> 投标人有下列情形之一的，招标人有权没收投标人所交纳的全部投标保证金，情形严重者将追究相应法律责任。</w:t>
      </w:r>
    </w:p>
    <w:p w:rsidR="0001373A" w:rsidRDefault="000F73E9">
      <w:pPr>
        <w:spacing w:line="520" w:lineRule="exact"/>
        <w:ind w:firstLine="480"/>
        <w:rPr>
          <w:rFonts w:ascii="仿宋" w:eastAsia="仿宋" w:hAnsi="仿宋" w:cs="仿宋"/>
          <w:sz w:val="24"/>
          <w:szCs w:val="24"/>
        </w:rPr>
      </w:pPr>
      <w:r>
        <w:rPr>
          <w:rFonts w:ascii="仿宋" w:eastAsia="仿宋" w:hAnsi="仿宋" w:cs="仿宋" w:hint="eastAsia"/>
          <w:sz w:val="24"/>
          <w:szCs w:val="24"/>
        </w:rPr>
        <w:t>（1）投标人在招标文件中规定的投标有效期内撤回其投标；</w:t>
      </w:r>
    </w:p>
    <w:p w:rsidR="0001373A" w:rsidRDefault="000F73E9">
      <w:pPr>
        <w:spacing w:line="520" w:lineRule="exact"/>
        <w:ind w:firstLine="480"/>
        <w:rPr>
          <w:rFonts w:ascii="仿宋" w:eastAsia="仿宋" w:hAnsi="仿宋" w:cs="仿宋"/>
          <w:sz w:val="24"/>
          <w:szCs w:val="24"/>
        </w:rPr>
      </w:pPr>
      <w:r>
        <w:rPr>
          <w:rFonts w:ascii="仿宋" w:eastAsia="仿宋" w:hAnsi="仿宋" w:cs="仿宋" w:hint="eastAsia"/>
          <w:sz w:val="24"/>
          <w:szCs w:val="24"/>
        </w:rPr>
        <w:t>（2）投标人被确定为中标人后放弃中标资格；</w:t>
      </w:r>
    </w:p>
    <w:p w:rsidR="0001373A" w:rsidRDefault="000F73E9">
      <w:pPr>
        <w:spacing w:line="520" w:lineRule="exact"/>
        <w:ind w:firstLine="480"/>
        <w:rPr>
          <w:rFonts w:ascii="仿宋" w:eastAsia="仿宋" w:hAnsi="仿宋" w:cs="仿宋"/>
          <w:sz w:val="24"/>
          <w:szCs w:val="24"/>
        </w:rPr>
      </w:pPr>
      <w:r>
        <w:rPr>
          <w:rFonts w:ascii="仿宋" w:eastAsia="仿宋" w:hAnsi="仿宋" w:cs="仿宋" w:hint="eastAsia"/>
          <w:sz w:val="24"/>
          <w:szCs w:val="24"/>
        </w:rPr>
        <w:t>（3）投标人收到中标通知书后在规定时间内拒绝按招标文件要求签订供货合同；</w:t>
      </w:r>
    </w:p>
    <w:p w:rsidR="0001373A" w:rsidRDefault="000F73E9">
      <w:pPr>
        <w:spacing w:line="520" w:lineRule="exact"/>
        <w:ind w:firstLine="480"/>
        <w:rPr>
          <w:rFonts w:ascii="仿宋" w:eastAsia="仿宋" w:hAnsi="仿宋" w:cs="仿宋"/>
          <w:sz w:val="24"/>
          <w:szCs w:val="24"/>
        </w:rPr>
      </w:pPr>
      <w:r>
        <w:rPr>
          <w:rFonts w:ascii="仿宋" w:eastAsia="仿宋" w:hAnsi="仿宋" w:cs="仿宋" w:hint="eastAsia"/>
          <w:sz w:val="24"/>
          <w:szCs w:val="24"/>
        </w:rPr>
        <w:t>（4）投标单位采取串标等不正当手段获取中标；</w:t>
      </w:r>
    </w:p>
    <w:p w:rsidR="0001373A" w:rsidRDefault="000F73E9">
      <w:pPr>
        <w:pStyle w:val="a4"/>
        <w:spacing w:after="0" w:line="520" w:lineRule="exact"/>
        <w:ind w:firstLineChars="183" w:firstLine="439"/>
        <w:rPr>
          <w:rFonts w:ascii="仿宋" w:eastAsia="仿宋" w:hAnsi="仿宋" w:cs="仿宋"/>
          <w:sz w:val="24"/>
          <w:szCs w:val="24"/>
        </w:rPr>
      </w:pPr>
      <w:r>
        <w:rPr>
          <w:rFonts w:ascii="仿宋" w:eastAsia="仿宋" w:hAnsi="仿宋" w:cs="仿宋" w:hint="eastAsia"/>
          <w:sz w:val="24"/>
          <w:szCs w:val="24"/>
        </w:rPr>
        <w:t>（5）其它违反招标文件规定及违法行为。</w:t>
      </w:r>
    </w:p>
    <w:p w:rsidR="0001373A" w:rsidRDefault="0013259A">
      <w:pPr>
        <w:spacing w:line="360" w:lineRule="auto"/>
        <w:ind w:firstLine="480"/>
        <w:rPr>
          <w:rFonts w:ascii="仿宋" w:eastAsia="仿宋" w:hAnsi="仿宋" w:cs="仿宋"/>
          <w:sz w:val="24"/>
          <w:szCs w:val="24"/>
        </w:rPr>
      </w:pPr>
      <w:r>
        <w:rPr>
          <w:rFonts w:ascii="仿宋" w:eastAsia="仿宋" w:hAnsi="仿宋" w:cs="仿宋"/>
          <w:sz w:val="24"/>
          <w:szCs w:val="24"/>
        </w:rPr>
        <w:t>7</w:t>
      </w:r>
      <w:r w:rsidR="000F73E9">
        <w:rPr>
          <w:rFonts w:ascii="仿宋" w:eastAsia="仿宋" w:hAnsi="仿宋" w:cs="仿宋" w:hint="eastAsia"/>
          <w:sz w:val="24"/>
          <w:szCs w:val="24"/>
        </w:rPr>
        <w:t xml:space="preserve"> 投标人应自行承担为本次招标所进行的现场考察、事实调查、标书编制和法律事务等一切活动所引起的与本次活动有关的费用。不论中标与否，招标人在任何情况下均不承担这些费用，也不负责投标人在此过程中的行为与结果或引起的各类事件。</w:t>
      </w:r>
    </w:p>
    <w:p w:rsidR="0001373A" w:rsidRDefault="0013259A">
      <w:pPr>
        <w:adjustRightInd w:val="0"/>
        <w:snapToGrid w:val="0"/>
        <w:spacing w:line="360" w:lineRule="auto"/>
        <w:ind w:firstLine="480"/>
        <w:rPr>
          <w:rFonts w:ascii="仿宋" w:eastAsia="仿宋" w:hAnsi="仿宋" w:cs="仿宋"/>
          <w:sz w:val="24"/>
          <w:szCs w:val="24"/>
        </w:rPr>
      </w:pPr>
      <w:r>
        <w:rPr>
          <w:rFonts w:ascii="仿宋" w:eastAsia="仿宋" w:hAnsi="仿宋" w:cs="仿宋"/>
          <w:sz w:val="24"/>
          <w:szCs w:val="24"/>
        </w:rPr>
        <w:t>8</w:t>
      </w:r>
      <w:r w:rsidR="000F73E9">
        <w:rPr>
          <w:rFonts w:ascii="仿宋" w:eastAsia="仿宋" w:hAnsi="仿宋" w:cs="仿宋" w:hint="eastAsia"/>
          <w:sz w:val="24"/>
          <w:szCs w:val="24"/>
        </w:rPr>
        <w:t xml:space="preserve"> 本次招标联系方式</w:t>
      </w:r>
    </w:p>
    <w:p w:rsidR="0001373A" w:rsidRDefault="000F73E9">
      <w:pPr>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 xml:space="preserve">  招标组织单位：中建五局安装工程有限公司/中建安装工程有限公司</w:t>
      </w:r>
    </w:p>
    <w:p w:rsidR="0001373A" w:rsidRDefault="000F73E9">
      <w:pPr>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 xml:space="preserve">  联系人及电话：  邹进   电话：15023008127  邮箱：375960965@qq.com</w:t>
      </w:r>
    </w:p>
    <w:p w:rsidR="0001373A" w:rsidRDefault="000F73E9">
      <w:pPr>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 xml:space="preserve">                  </w:t>
      </w:r>
      <w:r w:rsidR="00842CB3">
        <w:rPr>
          <w:rFonts w:ascii="仿宋" w:eastAsia="仿宋" w:hAnsi="仿宋" w:cs="仿宋" w:hint="eastAsia"/>
          <w:sz w:val="24"/>
          <w:szCs w:val="24"/>
        </w:rPr>
        <w:t>郭云飞</w:t>
      </w:r>
      <w:r>
        <w:rPr>
          <w:rFonts w:ascii="仿宋" w:eastAsia="仿宋" w:hAnsi="仿宋" w:cs="仿宋" w:hint="eastAsia"/>
          <w:sz w:val="24"/>
          <w:szCs w:val="24"/>
        </w:rPr>
        <w:t xml:space="preserve"> 电话：173</w:t>
      </w:r>
      <w:r w:rsidR="00842CB3">
        <w:rPr>
          <w:rFonts w:ascii="仿宋" w:eastAsia="仿宋" w:hAnsi="仿宋" w:cs="仿宋"/>
          <w:sz w:val="24"/>
          <w:szCs w:val="24"/>
        </w:rPr>
        <w:t>01296502</w:t>
      </w:r>
      <w:r>
        <w:rPr>
          <w:rFonts w:ascii="仿宋" w:eastAsia="仿宋" w:hAnsi="仿宋" w:cs="仿宋" w:hint="eastAsia"/>
          <w:sz w:val="24"/>
          <w:szCs w:val="24"/>
        </w:rPr>
        <w:t xml:space="preserve">  邮箱：924628277@qq.com</w:t>
      </w:r>
    </w:p>
    <w:p w:rsidR="0001373A" w:rsidRDefault="000F73E9">
      <w:pPr>
        <w:adjustRightInd w:val="0"/>
        <w:snapToGrid w:val="0"/>
        <w:spacing w:line="360" w:lineRule="auto"/>
        <w:ind w:firstLineChars="1100" w:firstLine="2640"/>
        <w:rPr>
          <w:rFonts w:ascii="仿宋" w:eastAsia="仿宋" w:hAnsi="仿宋" w:cs="仿宋"/>
          <w:sz w:val="24"/>
          <w:szCs w:val="24"/>
        </w:rPr>
      </w:pPr>
      <w:r>
        <w:rPr>
          <w:rFonts w:ascii="仿宋" w:eastAsia="仿宋" w:hAnsi="仿宋" w:cs="仿宋" w:hint="eastAsia"/>
          <w:sz w:val="24"/>
          <w:szCs w:val="24"/>
        </w:rPr>
        <w:t>韩盛开  电话：17712671211 邮箱：277242374@qq.com</w:t>
      </w:r>
    </w:p>
    <w:p w:rsidR="0001373A" w:rsidRDefault="0013259A">
      <w:pPr>
        <w:adjustRightInd w:val="0"/>
        <w:snapToGrid w:val="0"/>
        <w:spacing w:line="360" w:lineRule="auto"/>
        <w:ind w:firstLine="480"/>
        <w:rPr>
          <w:rFonts w:ascii="仿宋" w:eastAsia="仿宋" w:hAnsi="仿宋" w:cs="仿宋"/>
          <w:sz w:val="24"/>
          <w:szCs w:val="24"/>
          <w:highlight w:val="yellow"/>
        </w:rPr>
      </w:pPr>
      <w:r>
        <w:rPr>
          <w:rFonts w:ascii="仿宋" w:eastAsia="仿宋" w:hAnsi="仿宋" w:cs="仿宋"/>
          <w:sz w:val="24"/>
          <w:szCs w:val="24"/>
          <w:highlight w:val="yellow"/>
        </w:rPr>
        <w:t>9</w:t>
      </w:r>
      <w:r w:rsidR="000F73E9">
        <w:rPr>
          <w:rFonts w:ascii="仿宋" w:eastAsia="仿宋" w:hAnsi="仿宋" w:cs="仿宋" w:hint="eastAsia"/>
          <w:sz w:val="24"/>
          <w:szCs w:val="24"/>
          <w:highlight w:val="yellow"/>
        </w:rPr>
        <w:t>、本次投标前需进行资格预审，请各投标方按照以下表格内容提交相关附件并上传</w:t>
      </w:r>
    </w:p>
    <w:p w:rsidR="00EF4594" w:rsidRPr="00EF4594" w:rsidRDefault="0013259A" w:rsidP="00EF4594">
      <w:pPr>
        <w:adjustRightInd w:val="0"/>
        <w:snapToGrid w:val="0"/>
        <w:spacing w:line="360" w:lineRule="auto"/>
        <w:ind w:firstLine="480"/>
        <w:rPr>
          <w:rFonts w:ascii="仿宋" w:eastAsia="仿宋" w:hAnsi="仿宋" w:cs="仿宋"/>
          <w:sz w:val="24"/>
          <w:szCs w:val="24"/>
          <w:highlight w:val="yellow"/>
        </w:rPr>
      </w:pPr>
      <w:r>
        <w:rPr>
          <w:rFonts w:ascii="仿宋" w:eastAsia="仿宋" w:hAnsi="仿宋" w:cs="仿宋"/>
          <w:sz w:val="24"/>
          <w:szCs w:val="24"/>
          <w:highlight w:val="yellow"/>
        </w:rPr>
        <w:t>9</w:t>
      </w:r>
      <w:r w:rsidR="00EF4594" w:rsidRPr="00EF4594">
        <w:rPr>
          <w:rFonts w:ascii="仿宋" w:eastAsia="仿宋" w:hAnsi="仿宋" w:cs="仿宋"/>
          <w:sz w:val="24"/>
          <w:szCs w:val="24"/>
          <w:highlight w:val="yellow"/>
        </w:rPr>
        <w:t>.1</w:t>
      </w:r>
      <w:r w:rsidR="00EF4594" w:rsidRPr="00EF4594">
        <w:rPr>
          <w:rFonts w:ascii="仿宋" w:eastAsia="仿宋" w:hAnsi="仿宋" w:cs="仿宋" w:hint="eastAsia"/>
          <w:sz w:val="24"/>
          <w:szCs w:val="24"/>
          <w:highlight w:val="yellow"/>
        </w:rPr>
        <w:t>营业执照</w:t>
      </w:r>
    </w:p>
    <w:p w:rsidR="00A83660" w:rsidRPr="00A83660" w:rsidRDefault="0013259A" w:rsidP="00A83660">
      <w:pPr>
        <w:adjustRightInd w:val="0"/>
        <w:snapToGrid w:val="0"/>
        <w:spacing w:line="360" w:lineRule="auto"/>
        <w:ind w:firstLine="480"/>
        <w:rPr>
          <w:rFonts w:ascii="仿宋" w:eastAsia="仿宋" w:hAnsi="仿宋" w:cs="仿宋"/>
          <w:sz w:val="24"/>
          <w:szCs w:val="24"/>
          <w:highlight w:val="yellow"/>
        </w:rPr>
      </w:pPr>
      <w:r>
        <w:rPr>
          <w:rFonts w:ascii="仿宋" w:eastAsia="仿宋" w:hAnsi="仿宋" w:cs="仿宋"/>
          <w:sz w:val="24"/>
          <w:szCs w:val="24"/>
          <w:highlight w:val="yellow"/>
        </w:rPr>
        <w:t>9</w:t>
      </w:r>
      <w:r w:rsidR="00EF4594" w:rsidRPr="00EF4594">
        <w:rPr>
          <w:rFonts w:ascii="仿宋" w:eastAsia="仿宋" w:hAnsi="仿宋" w:cs="仿宋"/>
          <w:sz w:val="24"/>
          <w:szCs w:val="24"/>
          <w:highlight w:val="yellow"/>
        </w:rPr>
        <w:t>.2</w:t>
      </w:r>
      <w:r w:rsidR="00A83660" w:rsidRPr="00A83660">
        <w:rPr>
          <w:rFonts w:ascii="仿宋" w:eastAsia="仿宋" w:hAnsi="仿宋" w:cs="仿宋"/>
          <w:sz w:val="24"/>
          <w:szCs w:val="24"/>
          <w:highlight w:val="yellow"/>
        </w:rPr>
        <w:t>近三年年平均产值 20 亿以上</w:t>
      </w:r>
      <w:r w:rsidR="00A83660">
        <w:rPr>
          <w:rFonts w:ascii="仿宋" w:eastAsia="仿宋" w:hAnsi="仿宋" w:cs="仿宋" w:hint="eastAsia"/>
          <w:sz w:val="24"/>
          <w:szCs w:val="24"/>
          <w:highlight w:val="yellow"/>
        </w:rPr>
        <w:t>证明文件</w:t>
      </w:r>
    </w:p>
    <w:p w:rsidR="00A83660" w:rsidRPr="00A83660" w:rsidRDefault="0013259A" w:rsidP="00A83660">
      <w:pPr>
        <w:adjustRightInd w:val="0"/>
        <w:snapToGrid w:val="0"/>
        <w:spacing w:line="360" w:lineRule="auto"/>
        <w:ind w:firstLine="480"/>
        <w:rPr>
          <w:rFonts w:ascii="仿宋" w:eastAsia="仿宋" w:hAnsi="仿宋" w:cs="仿宋"/>
          <w:sz w:val="24"/>
          <w:szCs w:val="24"/>
          <w:highlight w:val="yellow"/>
        </w:rPr>
      </w:pPr>
      <w:r>
        <w:rPr>
          <w:rFonts w:ascii="仿宋" w:eastAsia="仿宋" w:hAnsi="仿宋" w:cs="仿宋"/>
          <w:sz w:val="24"/>
          <w:szCs w:val="24"/>
          <w:highlight w:val="yellow"/>
        </w:rPr>
        <w:t>9</w:t>
      </w:r>
      <w:r w:rsidR="00F0111F" w:rsidRPr="00F0111F">
        <w:rPr>
          <w:rFonts w:ascii="仿宋" w:eastAsia="仿宋" w:hAnsi="仿宋" w:cs="仿宋"/>
          <w:sz w:val="24"/>
          <w:szCs w:val="24"/>
          <w:highlight w:val="yellow"/>
        </w:rPr>
        <w:t>.3</w:t>
      </w:r>
      <w:r w:rsidR="00A83660" w:rsidRPr="00A83660">
        <w:rPr>
          <w:rFonts w:ascii="仿宋" w:eastAsia="仿宋" w:hAnsi="仿宋" w:cs="仿宋"/>
          <w:sz w:val="24"/>
          <w:szCs w:val="24"/>
          <w:highlight w:val="yellow"/>
        </w:rPr>
        <w:t>有两条及以上城市轨道交通工程同类产品的运行业绩，单个合同不少于 1000 万元</w:t>
      </w:r>
      <w:proofErr w:type="gramStart"/>
      <w:r w:rsidR="00A83660" w:rsidRPr="00A83660">
        <w:rPr>
          <w:rFonts w:ascii="仿宋" w:eastAsia="仿宋" w:hAnsi="仿宋" w:cs="仿宋"/>
          <w:sz w:val="24"/>
          <w:szCs w:val="24"/>
          <w:highlight w:val="yellow"/>
        </w:rPr>
        <w:t>且评价</w:t>
      </w:r>
      <w:proofErr w:type="gramEnd"/>
      <w:r w:rsidR="00A83660" w:rsidRPr="00A83660">
        <w:rPr>
          <w:rFonts w:ascii="仿宋" w:eastAsia="仿宋" w:hAnsi="仿宋" w:cs="仿宋"/>
          <w:sz w:val="24"/>
          <w:szCs w:val="24"/>
          <w:highlight w:val="yellow"/>
        </w:rPr>
        <w:t>良好</w:t>
      </w:r>
      <w:r w:rsidR="00A83660" w:rsidRPr="00A83660">
        <w:rPr>
          <w:rFonts w:ascii="仿宋" w:eastAsia="仿宋" w:hAnsi="仿宋" w:cs="仿宋" w:hint="eastAsia"/>
          <w:sz w:val="24"/>
          <w:szCs w:val="24"/>
          <w:highlight w:val="yellow"/>
        </w:rPr>
        <w:t>。</w:t>
      </w:r>
    </w:p>
    <w:p w:rsidR="00F0111F" w:rsidRPr="00A83660" w:rsidRDefault="0013259A" w:rsidP="00F0111F">
      <w:pPr>
        <w:adjustRightInd w:val="0"/>
        <w:snapToGrid w:val="0"/>
        <w:spacing w:line="360" w:lineRule="auto"/>
        <w:ind w:firstLine="480"/>
        <w:rPr>
          <w:rFonts w:ascii="仿宋" w:eastAsia="仿宋" w:hAnsi="仿宋" w:cs="仿宋"/>
          <w:sz w:val="24"/>
          <w:szCs w:val="24"/>
          <w:highlight w:val="yellow"/>
        </w:rPr>
      </w:pPr>
      <w:r>
        <w:rPr>
          <w:rFonts w:ascii="仿宋" w:eastAsia="仿宋" w:hAnsi="仿宋" w:cs="仿宋"/>
          <w:sz w:val="24"/>
          <w:szCs w:val="24"/>
          <w:highlight w:val="yellow"/>
        </w:rPr>
        <w:lastRenderedPageBreak/>
        <w:t>9</w:t>
      </w:r>
      <w:r w:rsidR="00A83660">
        <w:rPr>
          <w:rFonts w:ascii="仿宋" w:eastAsia="仿宋" w:hAnsi="仿宋" w:cs="仿宋"/>
          <w:sz w:val="24"/>
          <w:szCs w:val="24"/>
          <w:highlight w:val="yellow"/>
        </w:rPr>
        <w:t>.4</w:t>
      </w:r>
      <w:r w:rsidR="00A83660" w:rsidRPr="00A83660">
        <w:rPr>
          <w:rFonts w:ascii="仿宋" w:eastAsia="仿宋" w:hAnsi="仿宋" w:cs="仿宋" w:hint="eastAsia"/>
          <w:sz w:val="24"/>
          <w:szCs w:val="24"/>
          <w:highlight w:val="yellow"/>
        </w:rPr>
        <w:t>提供国家级权威检测机构出具的型式试验报告以及城市轨道交通运营单位出具运行业绩证明等相关证明资料 。</w:t>
      </w:r>
    </w:p>
    <w:sectPr w:rsidR="00F0111F" w:rsidRPr="00A8366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42" w:rsidRDefault="00445A42" w:rsidP="000F73E9">
      <w:pPr>
        <w:ind w:firstLine="560"/>
      </w:pPr>
      <w:r>
        <w:separator/>
      </w:r>
    </w:p>
  </w:endnote>
  <w:endnote w:type="continuationSeparator" w:id="0">
    <w:p w:rsidR="00445A42" w:rsidRDefault="00445A42" w:rsidP="000F73E9">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3E9" w:rsidRDefault="000F73E9">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3E9" w:rsidRDefault="000F73E9">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3E9" w:rsidRDefault="000F73E9">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42" w:rsidRDefault="00445A42" w:rsidP="000F73E9">
      <w:pPr>
        <w:ind w:firstLine="560"/>
      </w:pPr>
      <w:r>
        <w:separator/>
      </w:r>
    </w:p>
  </w:footnote>
  <w:footnote w:type="continuationSeparator" w:id="0">
    <w:p w:rsidR="00445A42" w:rsidRDefault="00445A42" w:rsidP="000F73E9">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3E9" w:rsidRDefault="000F73E9">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3E9" w:rsidRDefault="000F73E9">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3E9" w:rsidRDefault="000F73E9">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26228"/>
    <w:multiLevelType w:val="multilevel"/>
    <w:tmpl w:val="EAB47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A176A5"/>
    <w:multiLevelType w:val="multilevel"/>
    <w:tmpl w:val="62A176A5"/>
    <w:lvl w:ilvl="0">
      <w:start w:val="1"/>
      <w:numFmt w:val="chineseCountingThousand"/>
      <w:lvlText w:val="%1 "/>
      <w:lvlJc w:val="left"/>
      <w:pPr>
        <w:tabs>
          <w:tab w:val="num" w:pos="284"/>
        </w:tabs>
        <w:ind w:left="2098" w:hanging="2098"/>
      </w:pPr>
      <w:rPr>
        <w:rFonts w:cs="Times New Roman" w:hint="eastAsia"/>
      </w:rPr>
    </w:lvl>
    <w:lvl w:ilvl="1">
      <w:start w:val="1"/>
      <w:numFmt w:val="decimal"/>
      <w:lvlText w:val="%2"/>
      <w:lvlJc w:val="left"/>
      <w:pPr>
        <w:tabs>
          <w:tab w:val="num" w:pos="0"/>
        </w:tabs>
        <w:ind w:firstLine="425"/>
      </w:pPr>
      <w:rPr>
        <w:rFonts w:cs="Times New Roman" w:hint="eastAsia"/>
      </w:rPr>
    </w:lvl>
    <w:lvl w:ilvl="2">
      <w:start w:val="1"/>
      <w:numFmt w:val="decimal"/>
      <w:lvlText w:val="%2.%3"/>
      <w:lvlJc w:val="left"/>
      <w:pPr>
        <w:tabs>
          <w:tab w:val="num" w:pos="-20"/>
        </w:tabs>
        <w:ind w:left="-20" w:firstLine="425"/>
      </w:pPr>
      <w:rPr>
        <w:rFonts w:cs="Times New Roman" w:hint="eastAsia"/>
      </w:rPr>
    </w:lvl>
    <w:lvl w:ilvl="3">
      <w:start w:val="1"/>
      <w:numFmt w:val="decimal"/>
      <w:lvlText w:val="%2.%3.%4"/>
      <w:lvlJc w:val="left"/>
      <w:pPr>
        <w:tabs>
          <w:tab w:val="num" w:pos="0"/>
        </w:tabs>
        <w:ind w:firstLine="425"/>
      </w:pPr>
      <w:rPr>
        <w:rFonts w:cs="Times New Roman" w:hint="eastAsia"/>
      </w:rPr>
    </w:lvl>
    <w:lvl w:ilvl="4">
      <w:start w:val="1"/>
      <w:numFmt w:val="decimal"/>
      <w:lvlText w:val="%2.%3.%4.%5"/>
      <w:lvlJc w:val="left"/>
      <w:pPr>
        <w:tabs>
          <w:tab w:val="num" w:pos="0"/>
        </w:tabs>
        <w:ind w:firstLine="425"/>
      </w:pPr>
      <w:rPr>
        <w:rFonts w:cs="Times New Roman" w:hint="eastAsia"/>
      </w:rPr>
    </w:lvl>
    <w:lvl w:ilvl="5">
      <w:start w:val="1"/>
      <w:numFmt w:val="decimal"/>
      <w:lvlText w:val="%2.%3.%4.%5.%6"/>
      <w:lvlJc w:val="left"/>
      <w:pPr>
        <w:tabs>
          <w:tab w:val="num" w:pos="3566"/>
        </w:tabs>
        <w:ind w:left="3260" w:hanging="1134"/>
      </w:pPr>
      <w:rPr>
        <w:rFonts w:cs="Times New Roman" w:hint="eastAsia"/>
      </w:rPr>
    </w:lvl>
    <w:lvl w:ilvl="6">
      <w:start w:val="1"/>
      <w:numFmt w:val="decimal"/>
      <w:lvlText w:val="%2.%3.%4.%5.%6.%7"/>
      <w:lvlJc w:val="left"/>
      <w:pPr>
        <w:tabs>
          <w:tab w:val="num" w:pos="4351"/>
        </w:tabs>
        <w:ind w:left="3827" w:hanging="1276"/>
      </w:pPr>
      <w:rPr>
        <w:rFonts w:cs="Times New Roman" w:hint="eastAsia"/>
      </w:rPr>
    </w:lvl>
    <w:lvl w:ilvl="7">
      <w:start w:val="1"/>
      <w:numFmt w:val="decimal"/>
      <w:lvlText w:val="%2.%3.%4.%5.%6.%7.%8"/>
      <w:lvlJc w:val="left"/>
      <w:pPr>
        <w:tabs>
          <w:tab w:val="num" w:pos="4776"/>
        </w:tabs>
        <w:ind w:left="4394" w:hanging="1418"/>
      </w:pPr>
      <w:rPr>
        <w:rFonts w:cs="Times New Roman" w:hint="eastAsia"/>
      </w:rPr>
    </w:lvl>
    <w:lvl w:ilvl="8">
      <w:start w:val="1"/>
      <w:numFmt w:val="decimal"/>
      <w:lvlText w:val="%9)"/>
      <w:lvlJc w:val="left"/>
      <w:pPr>
        <w:tabs>
          <w:tab w:val="num" w:pos="0"/>
        </w:tabs>
        <w:ind w:firstLine="42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73A"/>
    <w:rsid w:val="0001373A"/>
    <w:rsid w:val="000F73E9"/>
    <w:rsid w:val="0013259A"/>
    <w:rsid w:val="00445A42"/>
    <w:rsid w:val="004758BB"/>
    <w:rsid w:val="006C0AC5"/>
    <w:rsid w:val="006E798A"/>
    <w:rsid w:val="00707559"/>
    <w:rsid w:val="0072701C"/>
    <w:rsid w:val="00842CB3"/>
    <w:rsid w:val="00995817"/>
    <w:rsid w:val="00A83660"/>
    <w:rsid w:val="00B01599"/>
    <w:rsid w:val="00E24E6E"/>
    <w:rsid w:val="00E7519E"/>
    <w:rsid w:val="00EF4594"/>
    <w:rsid w:val="00F0111F"/>
    <w:rsid w:val="3FDB0168"/>
    <w:rsid w:val="51F24F0C"/>
    <w:rsid w:val="5489045D"/>
    <w:rsid w:val="60977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B9FFB"/>
  <w15:docId w15:val="{A370DF24-B8D5-4985-B7F4-29416CE1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uiPriority="10" w:qFormat="1"/>
    <w:lsdException w:name="Default Paragraph Font" w:semiHidden="1" w:qFormat="1"/>
    <w:lsdException w:name="Body Text" w:uiPriority="99"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ind w:firstLineChars="200" w:firstLine="200"/>
      <w:jc w:val="both"/>
    </w:pPr>
    <w:rPr>
      <w:rFonts w:ascii="Times New Roman" w:eastAsia="仿宋_GB2312" w:hAnsi="Times New Roman"/>
      <w:kern w:val="2"/>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pPr>
      <w:spacing w:before="240" w:after="60"/>
      <w:jc w:val="center"/>
      <w:outlineLvl w:val="0"/>
    </w:pPr>
    <w:rPr>
      <w:rFonts w:ascii="Cambria" w:eastAsia="宋体" w:hAnsi="Cambria"/>
      <w:b/>
      <w:bCs/>
      <w:sz w:val="32"/>
      <w:szCs w:val="32"/>
    </w:rPr>
  </w:style>
  <w:style w:type="paragraph" w:styleId="a4">
    <w:name w:val="Body Text First Indent"/>
    <w:basedOn w:val="a5"/>
    <w:uiPriority w:val="99"/>
    <w:qFormat/>
    <w:pPr>
      <w:spacing w:line="500" w:lineRule="exact"/>
      <w:ind w:firstLineChars="100" w:firstLine="420"/>
    </w:pPr>
    <w:rPr>
      <w:sz w:val="21"/>
    </w:rPr>
  </w:style>
  <w:style w:type="paragraph" w:styleId="a5">
    <w:name w:val="Body Text"/>
    <w:basedOn w:val="a"/>
    <w:uiPriority w:val="99"/>
    <w:qFormat/>
    <w:pPr>
      <w:spacing w:after="120"/>
    </w:pPr>
  </w:style>
  <w:style w:type="paragraph" w:styleId="a6">
    <w:name w:val="footer"/>
    <w:basedOn w:val="a"/>
    <w:uiPriority w:val="99"/>
    <w:qFormat/>
    <w:pPr>
      <w:tabs>
        <w:tab w:val="center" w:pos="4153"/>
        <w:tab w:val="right" w:pos="8306"/>
      </w:tabs>
      <w:snapToGrid w:val="0"/>
    </w:pPr>
    <w:rPr>
      <w:sz w:val="18"/>
    </w:rPr>
  </w:style>
  <w:style w:type="character" w:styleId="a7">
    <w:name w:val="page number"/>
    <w:uiPriority w:val="99"/>
    <w:qFormat/>
    <w:rPr>
      <w:rFonts w:cs="Times New Roman"/>
    </w:rPr>
  </w:style>
  <w:style w:type="paragraph" w:styleId="a8">
    <w:name w:val="header"/>
    <w:basedOn w:val="a"/>
    <w:link w:val="a9"/>
    <w:rsid w:val="000F73E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rsid w:val="000F73E9"/>
    <w:rPr>
      <w:rFonts w:ascii="Times New Roman" w:eastAsia="仿宋_GB2312" w:hAnsi="Times New Roman"/>
      <w:kern w:val="2"/>
      <w:sz w:val="18"/>
      <w:szCs w:val="18"/>
    </w:rPr>
  </w:style>
  <w:style w:type="character" w:customStyle="1" w:styleId="font41">
    <w:name w:val="font41"/>
    <w:rsid w:val="00EF4594"/>
    <w:rPr>
      <w:rFonts w:ascii="Wingdings" w:hAnsi="Wingdings" w:cs="Wingdings"/>
      <w:i w:val="0"/>
      <w:color w:val="000000"/>
      <w:sz w:val="24"/>
      <w:szCs w:val="24"/>
      <w:u w:val="none"/>
    </w:rPr>
  </w:style>
  <w:style w:type="character" w:customStyle="1" w:styleId="3Char">
    <w:name w:val="级别3 Char"/>
    <w:link w:val="3"/>
    <w:locked/>
    <w:rsid w:val="00EF4594"/>
    <w:rPr>
      <w:rFonts w:ascii="宋体"/>
      <w:kern w:val="44"/>
      <w:sz w:val="24"/>
    </w:rPr>
  </w:style>
  <w:style w:type="paragraph" w:customStyle="1" w:styleId="3">
    <w:name w:val="级别3"/>
    <w:basedOn w:val="a"/>
    <w:link w:val="3Char"/>
    <w:rsid w:val="00EF4594"/>
    <w:pPr>
      <w:keepNext/>
      <w:keepLines/>
      <w:numPr>
        <w:ilvl w:val="2"/>
        <w:numId w:val="2"/>
      </w:numPr>
      <w:tabs>
        <w:tab w:val="left" w:pos="-20"/>
        <w:tab w:val="left" w:pos="284"/>
      </w:tabs>
      <w:adjustRightInd w:val="0"/>
      <w:snapToGrid w:val="0"/>
      <w:spacing w:line="360" w:lineRule="auto"/>
      <w:ind w:firstLineChars="0" w:firstLine="0"/>
      <w:outlineLvl w:val="2"/>
    </w:pPr>
    <w:rPr>
      <w:rFonts w:ascii="宋体" w:eastAsia="宋体" w:hAnsi="Calibri"/>
      <w:kern w:val="4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124102784@qq.com</cp:lastModifiedBy>
  <cp:revision>8</cp:revision>
  <dcterms:created xsi:type="dcterms:W3CDTF">2014-10-29T12:08:00Z</dcterms:created>
  <dcterms:modified xsi:type="dcterms:W3CDTF">2019-06-06T03:46:00Z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