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after="156" w:afterLines="50" w:line="360" w:lineRule="auto"/>
        <w:ind w:left="-181" w:leftChars="-94" w:hanging="16" w:hangingChars="5"/>
        <w:jc w:val="center"/>
        <w:rPr>
          <w:rFonts w:asciiTheme="minorEastAsia" w:hAnsiTheme="minorEastAsia" w:eastAsiaTheme="minorEastAsia"/>
          <w:color w:val="000000"/>
          <w:sz w:val="32"/>
          <w:szCs w:val="32"/>
        </w:rPr>
      </w:pPr>
      <w:r>
        <w:rPr>
          <w:rFonts w:asciiTheme="minorEastAsia" w:hAnsiTheme="minorEastAsia" w:eastAsiaTheme="minorEastAsia"/>
          <w:color w:val="000000"/>
          <w:sz w:val="32"/>
          <w:szCs w:val="32"/>
        </w:rPr>
        <w:t>中建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</w:rPr>
        <w:t>科技有限公司</w:t>
      </w:r>
      <w:r>
        <w:rPr>
          <w:rFonts w:hint="eastAsia" w:asciiTheme="minorEastAsia" w:hAnsiTheme="minorEastAsia" w:eastAsiaTheme="minorEastAsia"/>
          <w:color w:val="000000"/>
          <w:sz w:val="32"/>
          <w:szCs w:val="32"/>
          <w:lang w:val="en-US" w:eastAsia="zh-CN"/>
        </w:rPr>
        <w:t>邯郸繁花锦苑项目挤塑板、聚苯板</w:t>
      </w:r>
      <w:r>
        <w:rPr>
          <w:rFonts w:asciiTheme="minorEastAsia" w:hAnsiTheme="minorEastAsia" w:eastAsiaTheme="minorEastAsia"/>
          <w:color w:val="000000"/>
          <w:sz w:val="32"/>
          <w:szCs w:val="32"/>
        </w:rPr>
        <w:t>招标公告</w:t>
      </w:r>
    </w:p>
    <w:p>
      <w:pPr>
        <w:shd w:val="clear" w:color="auto" w:fill="FFFFFF"/>
        <w:spacing w:line="360" w:lineRule="auto"/>
        <w:rPr>
          <w:rFonts w:hint="default" w:asciiTheme="minorEastAsia" w:hAnsiTheme="minorEastAsia" w:eastAsiaTheme="minorEastAsia"/>
          <w:b/>
          <w:bCs/>
          <w:color w:val="auto"/>
          <w:sz w:val="24"/>
          <w:szCs w:val="24"/>
          <w:lang w:val="en-US" w:eastAsia="zh-CN"/>
        </w:rPr>
      </w:pPr>
      <w:r>
        <w:rPr>
          <w:rFonts w:asciiTheme="minorEastAsia" w:hAnsiTheme="minorEastAsia" w:eastAsiaTheme="minorEastAsia"/>
          <w:b/>
          <w:bCs/>
          <w:sz w:val="24"/>
          <w:szCs w:val="30"/>
        </w:rPr>
        <w:t>招标编号：</w:t>
      </w:r>
      <w:r>
        <w:rPr>
          <w:rFonts w:asciiTheme="minorEastAsia" w:hAnsiTheme="minorEastAsia" w:eastAsiaTheme="minorEastAsia"/>
          <w:bCs/>
          <w:color w:val="auto"/>
          <w:sz w:val="24"/>
          <w:szCs w:val="24"/>
        </w:rPr>
        <w:t>CCSTC-WZ-</w:t>
      </w:r>
      <w:r>
        <w:rPr>
          <w:rFonts w:hint="eastAsia" w:asciiTheme="minorEastAsia" w:hAnsiTheme="minorEastAsia" w:eastAsiaTheme="minorEastAsia"/>
          <w:bCs/>
          <w:color w:val="auto"/>
          <w:sz w:val="24"/>
          <w:szCs w:val="24"/>
          <w:lang w:val="en-US" w:eastAsia="zh-CN"/>
        </w:rPr>
        <w:t>HDFHJY</w:t>
      </w:r>
      <w:r>
        <w:rPr>
          <w:rFonts w:asciiTheme="minorEastAsia" w:hAnsiTheme="minorEastAsia" w:eastAsiaTheme="minorEastAsia"/>
          <w:bCs/>
          <w:color w:val="auto"/>
          <w:sz w:val="24"/>
          <w:szCs w:val="24"/>
        </w:rPr>
        <w:t>-F2-</w:t>
      </w:r>
      <w:r>
        <w:rPr>
          <w:rFonts w:hint="eastAsia" w:asciiTheme="minorEastAsia" w:hAnsiTheme="minorEastAsia" w:eastAsiaTheme="minorEastAsia"/>
          <w:bCs/>
          <w:color w:val="auto"/>
          <w:sz w:val="24"/>
          <w:szCs w:val="24"/>
        </w:rPr>
        <w:t>20</w:t>
      </w:r>
      <w:r>
        <w:rPr>
          <w:rFonts w:hint="eastAsia" w:asciiTheme="minorEastAsia" w:hAnsiTheme="minorEastAsia" w:eastAsiaTheme="minorEastAsia"/>
          <w:bCs/>
          <w:color w:val="auto"/>
          <w:sz w:val="24"/>
          <w:szCs w:val="24"/>
          <w:lang w:val="en-US" w:eastAsia="zh-CN"/>
        </w:rPr>
        <w:t>20017</w:t>
      </w:r>
    </w:p>
    <w:p>
      <w:pPr>
        <w:numPr>
          <w:ilvl w:val="0"/>
          <w:numId w:val="1"/>
        </w:numPr>
        <w:spacing w:line="360" w:lineRule="auto"/>
        <w:ind w:left="420" w:leftChars="200"/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  <w:t>基本情况</w:t>
      </w:r>
    </w:p>
    <w:p>
      <w:pPr>
        <w:widowControl/>
        <w:shd w:val="clear" w:color="auto" w:fill="FFFFFF"/>
        <w:spacing w:line="360" w:lineRule="auto"/>
        <w:ind w:firstLine="482"/>
        <w:jc w:val="left"/>
        <w:rPr>
          <w:rFonts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sz w:val="24"/>
          <w:szCs w:val="24"/>
        </w:rPr>
        <w:t>1、招标组织：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繁花锦苑项目</w:t>
      </w:r>
    </w:p>
    <w:p>
      <w:pPr>
        <w:widowControl/>
        <w:shd w:val="clear" w:color="auto" w:fill="FFFFFF"/>
        <w:spacing w:line="360" w:lineRule="auto"/>
        <w:ind w:firstLine="482"/>
        <w:jc w:val="left"/>
        <w:rPr>
          <w:rFonts w:hint="default" w:asciiTheme="minorEastAsia" w:hAnsiTheme="minorEastAsia" w:eastAsiaTheme="minorEastAsia"/>
          <w:b w:val="0"/>
          <w:bCs w:val="0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2、项目概况：</w:t>
      </w:r>
      <w:r>
        <w:rPr>
          <w:rFonts w:hint="eastAsia" w:asciiTheme="minorEastAsia" w:hAnsiTheme="minorEastAsia" w:eastAsiaTheme="minorEastAsia"/>
          <w:b w:val="0"/>
          <w:bCs w:val="0"/>
          <w:sz w:val="24"/>
          <w:szCs w:val="24"/>
          <w:lang w:eastAsia="zh-CN"/>
        </w:rPr>
        <w:t>项目位于</w:t>
      </w:r>
      <w:r>
        <w:rPr>
          <w:rFonts w:hint="eastAsia" w:asciiTheme="minorEastAsia" w:hAnsiTheme="minorEastAsia" w:eastAsiaTheme="minorEastAsia"/>
          <w:b w:val="0"/>
          <w:bCs w:val="0"/>
          <w:sz w:val="24"/>
          <w:szCs w:val="24"/>
          <w:lang w:val="en-US" w:eastAsia="zh-CN"/>
        </w:rPr>
        <w:t>邯郸市丛台区丰收路以北、浴新大街以东</w:t>
      </w:r>
      <w:r>
        <w:rPr>
          <w:rFonts w:hint="eastAsia" w:asciiTheme="minorEastAsia" w:hAnsiTheme="minorEastAsia" w:eastAsiaTheme="minorEastAsia"/>
          <w:b w:val="0"/>
          <w:bCs w:val="0"/>
          <w:sz w:val="24"/>
          <w:szCs w:val="24"/>
          <w:lang w:eastAsia="zh-CN"/>
        </w:rPr>
        <w:t>，总建筑面积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/>
          <w:b w:val="0"/>
          <w:bCs w:val="0"/>
          <w:color w:val="auto"/>
          <w:sz w:val="24"/>
          <w:szCs w:val="24"/>
          <w:u w:val="single"/>
          <w:lang w:val="en-US" w:eastAsia="zh-CN"/>
        </w:rPr>
        <w:t>万平米</w:t>
      </w:r>
      <w:r>
        <w:rPr>
          <w:rFonts w:asciiTheme="minorEastAsia" w:hAnsiTheme="minorEastAsia" w:eastAsiaTheme="minorEastAsia"/>
          <w:bCs/>
          <w:color w:val="000000"/>
          <w:sz w:val="24"/>
          <w:szCs w:val="24"/>
        </w:rPr>
        <w:t>。</w:t>
      </w:r>
    </w:p>
    <w:p>
      <w:pPr>
        <w:widowControl/>
        <w:shd w:val="clear" w:color="auto" w:fill="FFFFFF"/>
        <w:spacing w:line="360" w:lineRule="auto"/>
        <w:ind w:firstLine="482"/>
        <w:jc w:val="lef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3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、招标、评标方式：</w:t>
      </w:r>
      <w:r>
        <w:rPr>
          <w:rFonts w:asciiTheme="minorEastAsia" w:hAnsiTheme="minorEastAsia" w:eastAsiaTheme="minorEastAsia"/>
          <w:bCs/>
          <w:color w:val="000000"/>
          <w:sz w:val="24"/>
          <w:szCs w:val="24"/>
        </w:rPr>
        <w:t>采用</w:t>
      </w:r>
      <w:r>
        <w:rPr>
          <w:rFonts w:asciiTheme="minorEastAsia" w:hAnsiTheme="minorEastAsia" w:eastAsiaTheme="minorEastAsia"/>
          <w:bCs/>
          <w:color w:val="auto"/>
          <w:sz w:val="24"/>
          <w:szCs w:val="24"/>
          <w:u w:val="single"/>
        </w:rPr>
        <w:t>公开</w:t>
      </w: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  <w:lang w:eastAsia="zh-CN"/>
        </w:rPr>
        <w:t>招标</w:t>
      </w:r>
      <w:r>
        <w:rPr>
          <w:rFonts w:asciiTheme="minorEastAsia" w:hAnsiTheme="minorEastAsia" w:eastAsiaTheme="minorEastAsia"/>
          <w:bCs/>
          <w:color w:val="000000"/>
          <w:sz w:val="24"/>
          <w:szCs w:val="24"/>
        </w:rPr>
        <w:t>、综合评审的方式，评标</w:t>
      </w: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、</w:t>
      </w:r>
      <w:r>
        <w:rPr>
          <w:rFonts w:asciiTheme="minorEastAsia" w:hAnsiTheme="minorEastAsia" w:eastAsiaTheme="minorEastAsia"/>
          <w:bCs/>
          <w:color w:val="000000"/>
          <w:sz w:val="24"/>
          <w:szCs w:val="24"/>
        </w:rPr>
        <w:t>定标。</w:t>
      </w:r>
    </w:p>
    <w:p>
      <w:pPr>
        <w:widowControl/>
        <w:shd w:val="clear" w:color="auto" w:fill="FFFFFF"/>
        <w:spacing w:line="360" w:lineRule="auto"/>
        <w:ind w:firstLine="482"/>
        <w:jc w:val="left"/>
        <w:rPr>
          <w:rFonts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4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、招标内容：</w:t>
      </w:r>
    </w:p>
    <w:tbl>
      <w:tblPr>
        <w:tblStyle w:val="9"/>
        <w:tblW w:w="96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1818"/>
        <w:gridCol w:w="1308"/>
        <w:gridCol w:w="3113"/>
        <w:gridCol w:w="820"/>
        <w:gridCol w:w="1282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34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24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818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24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物资名称</w:t>
            </w:r>
          </w:p>
        </w:tc>
        <w:tc>
          <w:tcPr>
            <w:tcW w:w="1308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24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规格型号</w:t>
            </w:r>
          </w:p>
        </w:tc>
        <w:tc>
          <w:tcPr>
            <w:tcW w:w="3113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24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质量标准</w:t>
            </w:r>
          </w:p>
        </w:tc>
        <w:tc>
          <w:tcPr>
            <w:tcW w:w="820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24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单位</w:t>
            </w:r>
          </w:p>
        </w:tc>
        <w:tc>
          <w:tcPr>
            <w:tcW w:w="1282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24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</w:rPr>
              <w:t>数量</w:t>
            </w:r>
          </w:p>
        </w:tc>
        <w:tc>
          <w:tcPr>
            <w:tcW w:w="698" w:type="dxa"/>
          </w:tcPr>
          <w:p>
            <w:pPr>
              <w:pStyle w:val="8"/>
              <w:widowControl/>
              <w:spacing w:before="0" w:beforeAutospacing="0" w:after="0" w:afterAutospacing="0" w:line="240" w:lineRule="atLeast"/>
              <w:jc w:val="center"/>
              <w:rPr>
                <w:rFonts w:cs="宋体"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634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18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XPS挤塑板</w:t>
            </w:r>
          </w:p>
        </w:tc>
        <w:tc>
          <w:tcPr>
            <w:tcW w:w="1308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20㎜厚</w:t>
            </w:r>
          </w:p>
        </w:tc>
        <w:tc>
          <w:tcPr>
            <w:tcW w:w="3113" w:type="dxa"/>
            <w:tcMar>
              <w:left w:w="105" w:type="dxa"/>
              <w:right w:w="105" w:type="dxa"/>
            </w:tcMar>
          </w:tcPr>
          <w:p>
            <w:pPr>
              <w:spacing w:line="44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B1级、导热系数0.03W/（m.k)、密度28.5kg/m³</w:t>
            </w:r>
          </w:p>
        </w:tc>
        <w:tc>
          <w:tcPr>
            <w:tcW w:w="820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立方</w:t>
            </w:r>
          </w:p>
        </w:tc>
        <w:tc>
          <w:tcPr>
            <w:tcW w:w="1282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37000</w:t>
            </w:r>
          </w:p>
        </w:tc>
        <w:tc>
          <w:tcPr>
            <w:tcW w:w="698" w:type="dxa"/>
          </w:tcPr>
          <w:p>
            <w:pPr>
              <w:spacing w:line="440" w:lineRule="exact"/>
              <w:jc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34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818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XPS挤塑板</w:t>
            </w:r>
          </w:p>
        </w:tc>
        <w:tc>
          <w:tcPr>
            <w:tcW w:w="1308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30㎜厚</w:t>
            </w:r>
          </w:p>
        </w:tc>
        <w:tc>
          <w:tcPr>
            <w:tcW w:w="3113" w:type="dxa"/>
            <w:tcMar>
              <w:left w:w="105" w:type="dxa"/>
              <w:right w:w="105" w:type="dxa"/>
            </w:tcMar>
          </w:tcPr>
          <w:p>
            <w:pPr>
              <w:spacing w:line="44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B1级、导热系数0.03W/（m.k)、密度28.5kg/m³</w:t>
            </w:r>
          </w:p>
        </w:tc>
        <w:tc>
          <w:tcPr>
            <w:tcW w:w="820" w:type="dxa"/>
            <w:tcMar>
              <w:left w:w="105" w:type="dxa"/>
              <w:right w:w="105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立方</w:t>
            </w:r>
          </w:p>
        </w:tc>
        <w:tc>
          <w:tcPr>
            <w:tcW w:w="1282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8" w:type="dxa"/>
          </w:tcPr>
          <w:p>
            <w:pPr>
              <w:spacing w:line="44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634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818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XPS挤塑板</w:t>
            </w:r>
          </w:p>
        </w:tc>
        <w:tc>
          <w:tcPr>
            <w:tcW w:w="1308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50㎜厚</w:t>
            </w:r>
          </w:p>
        </w:tc>
        <w:tc>
          <w:tcPr>
            <w:tcW w:w="3113" w:type="dxa"/>
            <w:tcMar>
              <w:left w:w="105" w:type="dxa"/>
              <w:right w:w="105" w:type="dxa"/>
            </w:tcMar>
          </w:tcPr>
          <w:p>
            <w:pPr>
              <w:spacing w:line="44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B1级、导热系数0.03W/（m.k)、密度28.5kg/m³</w:t>
            </w:r>
          </w:p>
        </w:tc>
        <w:tc>
          <w:tcPr>
            <w:tcW w:w="820" w:type="dxa"/>
            <w:tcMar>
              <w:left w:w="105" w:type="dxa"/>
              <w:right w:w="105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立方</w:t>
            </w:r>
          </w:p>
        </w:tc>
        <w:tc>
          <w:tcPr>
            <w:tcW w:w="1282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698" w:type="dxa"/>
          </w:tcPr>
          <w:p>
            <w:pPr>
              <w:spacing w:line="44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634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818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XPS挤塑板</w:t>
            </w:r>
          </w:p>
        </w:tc>
        <w:tc>
          <w:tcPr>
            <w:tcW w:w="1308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70㎜厚</w:t>
            </w:r>
          </w:p>
        </w:tc>
        <w:tc>
          <w:tcPr>
            <w:tcW w:w="3113" w:type="dxa"/>
            <w:tcMar>
              <w:left w:w="105" w:type="dxa"/>
              <w:right w:w="105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B1级、导热系数0.03W/（m.k)、密度28.5kg/m³</w:t>
            </w:r>
          </w:p>
        </w:tc>
        <w:tc>
          <w:tcPr>
            <w:tcW w:w="820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立方</w:t>
            </w:r>
          </w:p>
        </w:tc>
        <w:tc>
          <w:tcPr>
            <w:tcW w:w="1282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2300</w:t>
            </w:r>
          </w:p>
        </w:tc>
        <w:tc>
          <w:tcPr>
            <w:tcW w:w="698" w:type="dxa"/>
          </w:tcPr>
          <w:p>
            <w:pPr>
              <w:spacing w:line="44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634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818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EPS聚苯板</w:t>
            </w:r>
          </w:p>
        </w:tc>
        <w:tc>
          <w:tcPr>
            <w:tcW w:w="1308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20㎜厚</w:t>
            </w:r>
          </w:p>
        </w:tc>
        <w:tc>
          <w:tcPr>
            <w:tcW w:w="3113" w:type="dxa"/>
            <w:tcMar>
              <w:left w:w="105" w:type="dxa"/>
              <w:right w:w="105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B1级、导热系数0.03W/（m.k)、密度28.5kg/m³</w:t>
            </w:r>
          </w:p>
        </w:tc>
        <w:tc>
          <w:tcPr>
            <w:tcW w:w="820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立方</w:t>
            </w:r>
          </w:p>
        </w:tc>
        <w:tc>
          <w:tcPr>
            <w:tcW w:w="1282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37000</w:t>
            </w:r>
          </w:p>
        </w:tc>
        <w:tc>
          <w:tcPr>
            <w:tcW w:w="698" w:type="dxa"/>
          </w:tcPr>
          <w:p>
            <w:pPr>
              <w:spacing w:line="44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634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818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EPS聚苯板</w:t>
            </w:r>
          </w:p>
        </w:tc>
        <w:tc>
          <w:tcPr>
            <w:tcW w:w="1308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30㎜厚</w:t>
            </w:r>
          </w:p>
        </w:tc>
        <w:tc>
          <w:tcPr>
            <w:tcW w:w="3113" w:type="dxa"/>
            <w:tcMar>
              <w:left w:w="105" w:type="dxa"/>
              <w:right w:w="105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B1级、导热系数0.03W/（m.k)、密度28.5kg/m³</w:t>
            </w:r>
          </w:p>
        </w:tc>
        <w:tc>
          <w:tcPr>
            <w:tcW w:w="820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立方</w:t>
            </w:r>
          </w:p>
        </w:tc>
        <w:tc>
          <w:tcPr>
            <w:tcW w:w="1282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698" w:type="dxa"/>
          </w:tcPr>
          <w:p>
            <w:pPr>
              <w:spacing w:line="44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634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818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EPS聚苯板</w:t>
            </w:r>
          </w:p>
        </w:tc>
        <w:tc>
          <w:tcPr>
            <w:tcW w:w="1308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50㎜厚</w:t>
            </w:r>
          </w:p>
        </w:tc>
        <w:tc>
          <w:tcPr>
            <w:tcW w:w="3113" w:type="dxa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B1级、导热系数0.03W/（m.k)、密度28.5kg/m³</w:t>
            </w:r>
          </w:p>
        </w:tc>
        <w:tc>
          <w:tcPr>
            <w:tcW w:w="820" w:type="dxa"/>
            <w:tcMar>
              <w:left w:w="105" w:type="dxa"/>
              <w:right w:w="105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立方</w:t>
            </w:r>
          </w:p>
        </w:tc>
        <w:tc>
          <w:tcPr>
            <w:tcW w:w="1282" w:type="dxa"/>
            <w:tcMar>
              <w:left w:w="105" w:type="dxa"/>
              <w:right w:w="105" w:type="dxa"/>
            </w:tcMar>
            <w:vAlign w:val="center"/>
          </w:tcPr>
          <w:p>
            <w:pPr>
              <w:tabs>
                <w:tab w:val="left" w:pos="1200"/>
                <w:tab w:val="left" w:pos="3600"/>
                <w:tab w:val="left" w:pos="7800"/>
              </w:tabs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698" w:type="dxa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634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818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EPS聚苯板</w:t>
            </w:r>
          </w:p>
        </w:tc>
        <w:tc>
          <w:tcPr>
            <w:tcW w:w="1308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70㎜厚</w:t>
            </w:r>
          </w:p>
        </w:tc>
        <w:tc>
          <w:tcPr>
            <w:tcW w:w="3113" w:type="dxa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B1级、导热系数0.03W/（m.k)、密度28.5kg/m³</w:t>
            </w:r>
          </w:p>
        </w:tc>
        <w:tc>
          <w:tcPr>
            <w:tcW w:w="820" w:type="dxa"/>
            <w:tcMar>
              <w:left w:w="105" w:type="dxa"/>
              <w:right w:w="105" w:type="dxa"/>
            </w:tcMar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立方</w:t>
            </w:r>
          </w:p>
        </w:tc>
        <w:tc>
          <w:tcPr>
            <w:tcW w:w="1282" w:type="dxa"/>
            <w:tcMar>
              <w:left w:w="105" w:type="dxa"/>
              <w:right w:w="105" w:type="dxa"/>
            </w:tcMar>
            <w:vAlign w:val="center"/>
          </w:tcPr>
          <w:p>
            <w:pPr>
              <w:tabs>
                <w:tab w:val="left" w:pos="1200"/>
                <w:tab w:val="left" w:pos="3600"/>
                <w:tab w:val="left" w:pos="7800"/>
              </w:tabs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hint="default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2300</w:t>
            </w:r>
          </w:p>
        </w:tc>
        <w:tc>
          <w:tcPr>
            <w:tcW w:w="698" w:type="dxa"/>
          </w:tcPr>
          <w:p>
            <w:pPr>
              <w:widowControl/>
              <w:spacing w:line="240" w:lineRule="atLeas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ind w:left="420" w:leftChars="200"/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  <w:t>投标人资格要求</w:t>
      </w:r>
    </w:p>
    <w:p>
      <w:pPr>
        <w:numPr>
          <w:ilvl w:val="0"/>
          <w:numId w:val="2"/>
        </w:numPr>
        <w:spacing w:line="360" w:lineRule="auto"/>
        <w:ind w:firstLine="480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注册资金</w:t>
      </w:r>
      <w:r>
        <w:rPr>
          <w:rFonts w:asciiTheme="minorEastAsia" w:hAnsiTheme="minorEastAsia" w:eastAsiaTheme="minorEastAsia"/>
          <w:color w:val="FF0000"/>
          <w:sz w:val="24"/>
          <w:szCs w:val="24"/>
          <w:u w:val="single"/>
        </w:rPr>
        <w:t>100</w:t>
      </w:r>
      <w:r>
        <w:rPr>
          <w:rFonts w:asciiTheme="minorEastAsia" w:hAnsiTheme="minorEastAsia" w:eastAsiaTheme="minorEastAsia"/>
          <w:sz w:val="24"/>
          <w:szCs w:val="24"/>
        </w:rPr>
        <w:t>万元（含）以上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。</w:t>
      </w:r>
    </w:p>
    <w:p>
      <w:pPr>
        <w:numPr>
          <w:ilvl w:val="0"/>
          <w:numId w:val="2"/>
        </w:numPr>
        <w:spacing w:line="360" w:lineRule="auto"/>
        <w:ind w:firstLine="48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</w:rPr>
        <w:t>具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有良好的商业信誉、较强的经营实力及完善的售后服务体系，</w:t>
      </w:r>
      <w:r>
        <w:rPr>
          <w:rFonts w:ascii="宋体" w:hAnsi="宋体"/>
          <w:sz w:val="24"/>
          <w:szCs w:val="24"/>
        </w:rPr>
        <w:t>未与中建系统各单位有不良合作记录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。</w:t>
      </w:r>
    </w:p>
    <w:p>
      <w:pPr>
        <w:numPr>
          <w:ilvl w:val="0"/>
          <w:numId w:val="2"/>
        </w:numPr>
        <w:spacing w:line="360" w:lineRule="auto"/>
        <w:ind w:firstLine="48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未被行业主管部门禁止，以网络查询相关资料为准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numPr>
          <w:ilvl w:val="0"/>
          <w:numId w:val="2"/>
        </w:numPr>
        <w:spacing w:line="360" w:lineRule="auto"/>
        <w:ind w:firstLine="480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投标人能开具增值税专用发票，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</w:rPr>
        <w:t>遵守有关的法律、法规。</w:t>
      </w:r>
    </w:p>
    <w:p>
      <w:pPr>
        <w:pStyle w:val="18"/>
        <w:numPr>
          <w:ilvl w:val="0"/>
          <w:numId w:val="2"/>
        </w:numPr>
        <w:spacing w:line="360" w:lineRule="auto"/>
        <w:ind w:firstLine="426" w:firstLineChars="0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asciiTheme="minorEastAsia" w:hAnsiTheme="minorEastAsia" w:eastAsiaTheme="minorEastAsia"/>
          <w:bCs/>
          <w:sz w:val="24"/>
          <w:szCs w:val="24"/>
        </w:rPr>
        <w:t>符合上述条件，通过“云筑网”报名后，经招标工作小组审查资格合格后，方可参与投标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；</w:t>
      </w:r>
    </w:p>
    <w:p>
      <w:pPr>
        <w:numPr>
          <w:ilvl w:val="0"/>
          <w:numId w:val="1"/>
        </w:numPr>
        <w:spacing w:line="360" w:lineRule="auto"/>
        <w:ind w:left="420" w:leftChars="200"/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  <w:t>报名方式与相关要求</w:t>
      </w:r>
    </w:p>
    <w:p>
      <w:pPr>
        <w:spacing w:line="360" w:lineRule="auto"/>
        <w:ind w:firstLine="482" w:firstLineChars="200"/>
        <w:rPr>
          <w:rFonts w:asciiTheme="minorEastAsia" w:hAnsiTheme="minorEastAsia" w:eastAsiaTheme="minorEastAsia"/>
          <w:bCs/>
          <w:color w:val="FF0000"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sz w:val="24"/>
          <w:szCs w:val="24"/>
        </w:rPr>
        <w:t>1、报名截止时间：</w:t>
      </w:r>
      <w:r>
        <w:rPr>
          <w:rFonts w:hint="eastAsia" w:asciiTheme="minorEastAsia" w:hAnsiTheme="minorEastAsia" w:eastAsiaTheme="minorEastAsia"/>
          <w:bCs/>
          <w:sz w:val="24"/>
          <w:szCs w:val="24"/>
          <w:u w:val="single"/>
        </w:rPr>
        <w:t>20</w:t>
      </w:r>
      <w:r>
        <w:rPr>
          <w:rFonts w:hint="eastAsia" w:asciiTheme="minorEastAsia" w:hAnsiTheme="minorEastAsia" w:eastAsiaTheme="minorEastAsia"/>
          <w:bCs/>
          <w:sz w:val="24"/>
          <w:szCs w:val="24"/>
          <w:u w:val="single"/>
          <w:lang w:val="en-US" w:eastAsia="zh-CN"/>
        </w:rPr>
        <w:t>20</w:t>
      </w:r>
      <w:r>
        <w:rPr>
          <w:rFonts w:asciiTheme="minorEastAsia" w:hAnsiTheme="minorEastAsia" w:eastAsiaTheme="minorEastAsia"/>
          <w:bCs/>
          <w:sz w:val="24"/>
          <w:szCs w:val="24"/>
          <w:u w:val="single"/>
        </w:rPr>
        <w:t>年</w:t>
      </w:r>
      <w:r>
        <w:rPr>
          <w:rFonts w:hint="eastAsia" w:asciiTheme="minorEastAsia" w:hAnsiTheme="minorEastAsia" w:eastAsiaTheme="minorEastAsia"/>
          <w:bCs/>
          <w:sz w:val="24"/>
          <w:szCs w:val="24"/>
          <w:u w:val="single"/>
          <w:lang w:val="en-US" w:eastAsia="zh-CN"/>
        </w:rPr>
        <w:t>5</w:t>
      </w:r>
      <w:r>
        <w:rPr>
          <w:rFonts w:asciiTheme="minorEastAsia" w:hAnsiTheme="minorEastAsia" w:eastAsiaTheme="minorEastAsia"/>
          <w:bCs/>
          <w:color w:val="FF0000"/>
          <w:sz w:val="24"/>
          <w:szCs w:val="24"/>
          <w:u w:val="single"/>
        </w:rPr>
        <w:t>月</w:t>
      </w:r>
      <w:r>
        <w:rPr>
          <w:rFonts w:hint="eastAsia" w:asciiTheme="minorEastAsia" w:hAnsiTheme="minorEastAsia" w:eastAsiaTheme="minorEastAsia"/>
          <w:bCs/>
          <w:color w:val="FF0000"/>
          <w:sz w:val="24"/>
          <w:szCs w:val="24"/>
          <w:u w:val="single"/>
          <w:lang w:val="en-US" w:eastAsia="zh-CN"/>
        </w:rPr>
        <w:t xml:space="preserve">  </w:t>
      </w:r>
      <w:r>
        <w:rPr>
          <w:rFonts w:asciiTheme="minorEastAsia" w:hAnsiTheme="minorEastAsia" w:eastAsiaTheme="minorEastAsia"/>
          <w:bCs/>
          <w:color w:val="FF0000"/>
          <w:sz w:val="24"/>
          <w:szCs w:val="24"/>
          <w:u w:val="single"/>
        </w:rPr>
        <w:t>日1</w:t>
      </w:r>
      <w:r>
        <w:rPr>
          <w:rFonts w:hint="eastAsia" w:asciiTheme="minorEastAsia" w:hAnsiTheme="minorEastAsia" w:eastAsiaTheme="minorEastAsia"/>
          <w:bCs/>
          <w:color w:val="FF0000"/>
          <w:sz w:val="24"/>
          <w:szCs w:val="24"/>
          <w:u w:val="single"/>
          <w:lang w:val="en-US" w:eastAsia="zh-CN"/>
        </w:rPr>
        <w:t>8</w:t>
      </w:r>
      <w:r>
        <w:rPr>
          <w:rFonts w:asciiTheme="minorEastAsia" w:hAnsiTheme="minorEastAsia" w:eastAsiaTheme="minorEastAsia"/>
          <w:bCs/>
          <w:color w:val="FF0000"/>
          <w:sz w:val="24"/>
          <w:szCs w:val="24"/>
          <w:u w:val="single"/>
        </w:rPr>
        <w:t>：00</w:t>
      </w:r>
      <w:r>
        <w:rPr>
          <w:rFonts w:asciiTheme="minorEastAsia" w:hAnsiTheme="minorEastAsia" w:eastAsiaTheme="minorEastAsia"/>
          <w:bCs/>
          <w:sz w:val="24"/>
          <w:szCs w:val="24"/>
        </w:rPr>
        <w:t>，逾期不再接受意向投标单位的报名。</w:t>
      </w:r>
    </w:p>
    <w:p>
      <w:pPr>
        <w:spacing w:line="360" w:lineRule="auto"/>
        <w:ind w:firstLine="472" w:firstLineChars="196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sz w:val="24"/>
          <w:szCs w:val="24"/>
        </w:rPr>
        <w:t>2、报名方式：</w:t>
      </w:r>
      <w:r>
        <w:rPr>
          <w:rFonts w:asciiTheme="minorEastAsia" w:hAnsiTheme="minorEastAsia" w:eastAsiaTheme="minorEastAsia"/>
          <w:bCs/>
          <w:sz w:val="24"/>
          <w:szCs w:val="24"/>
        </w:rPr>
        <w:t>投标人通过“云筑网”（网址：</w:t>
      </w:r>
      <w:r>
        <w:fldChar w:fldCharType="begin"/>
      </w:r>
      <w:r>
        <w:instrText xml:space="preserve"> HYPERLINK "http://jc.cscec.com/buyerindex.do" </w:instrText>
      </w:r>
      <w:r>
        <w:fldChar w:fldCharType="separate"/>
      </w:r>
      <w:r>
        <w:rPr>
          <w:rFonts w:asciiTheme="minorEastAsia" w:hAnsiTheme="minorEastAsia" w:eastAsiaTheme="minorEastAsia"/>
          <w:bCs/>
          <w:sz w:val="24"/>
          <w:szCs w:val="24"/>
        </w:rPr>
        <w:t>www.yzw.cn</w:t>
      </w:r>
      <w:r>
        <w:rPr>
          <w:rFonts w:asciiTheme="minorEastAsia" w:hAnsiTheme="minorEastAsia" w:eastAsiaTheme="minorEastAsia"/>
          <w:bCs/>
          <w:sz w:val="24"/>
          <w:szCs w:val="24"/>
        </w:rPr>
        <w:fldChar w:fldCharType="end"/>
      </w:r>
      <w:r>
        <w:rPr>
          <w:rFonts w:asciiTheme="minorEastAsia" w:hAnsiTheme="minorEastAsia" w:eastAsiaTheme="minorEastAsia"/>
          <w:bCs/>
          <w:sz w:val="24"/>
          <w:szCs w:val="24"/>
        </w:rPr>
        <w:t>）进行报名，不接受其他方式报名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；</w:t>
      </w:r>
    </w:p>
    <w:p>
      <w:pPr>
        <w:spacing w:line="360" w:lineRule="auto"/>
        <w:ind w:firstLine="470" w:firstLineChars="196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①已在“云筑网”完成正式供应商注册的投标人，直接登录“云筑网”（网址http://www.yzw.cn/）输入用户名和密码，成功登录后签收招标公告并点击报名；</w:t>
      </w:r>
    </w:p>
    <w:p>
      <w:pPr>
        <w:spacing w:line="360" w:lineRule="auto"/>
        <w:ind w:firstLine="470" w:firstLineChars="196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②未在“云筑网”注册的投标人，需先登录“云筑网”（网址http://www.yzw.cn/）网页注册成功后，再行报名。</w:t>
      </w:r>
    </w:p>
    <w:p>
      <w:pPr>
        <w:numPr>
          <w:ilvl w:val="0"/>
          <w:numId w:val="1"/>
        </w:numPr>
        <w:spacing w:line="360" w:lineRule="auto"/>
        <w:ind w:left="420" w:leftChars="200"/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color w:val="000000"/>
          <w:sz w:val="24"/>
          <w:szCs w:val="24"/>
        </w:rPr>
        <w:t>资格审查</w:t>
      </w:r>
    </w:p>
    <w:p>
      <w:pPr>
        <w:spacing w:line="360" w:lineRule="auto"/>
        <w:ind w:left="420"/>
        <w:rPr>
          <w:rFonts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1、有以下情形的投标人可以免去现场资格审查环节。</w:t>
      </w:r>
    </w:p>
    <w:p>
      <w:pPr>
        <w:spacing w:line="360" w:lineRule="auto"/>
        <w:rPr>
          <w:rFonts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（1）云筑网考核评价为优秀供应商。</w:t>
      </w:r>
    </w:p>
    <w:p>
      <w:pPr>
        <w:spacing w:line="360" w:lineRule="auto"/>
        <w:rPr>
          <w:rFonts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（2）与中建科技有限公司有合作且考核评价为合格的供应商。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2、资格审查资料清单</w:t>
      </w:r>
    </w:p>
    <w:p>
      <w:pPr>
        <w:spacing w:line="360" w:lineRule="auto"/>
        <w:rPr>
          <w:rFonts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（1）投标人营业执照、</w:t>
      </w:r>
      <w:r>
        <w:rPr>
          <w:rFonts w:hint="eastAsia" w:ascii="宋体" w:hAnsi="宋体"/>
          <w:bCs/>
          <w:color w:val="000000"/>
          <w:sz w:val="24"/>
          <w:szCs w:val="24"/>
        </w:rPr>
        <w:t>企业近3年代表工程业绩一览表（附件1）、法人身份证明、法人授权委托书（附件2）</w:t>
      </w: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复印件</w:t>
      </w:r>
      <w:r>
        <w:rPr>
          <w:rFonts w:hint="eastAsia" w:ascii="宋体" w:hAnsi="宋体"/>
          <w:bCs/>
          <w:color w:val="000000"/>
          <w:sz w:val="24"/>
          <w:szCs w:val="24"/>
        </w:rPr>
        <w:t>加盖公章</w:t>
      </w: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。</w:t>
      </w:r>
    </w:p>
    <w:p>
      <w:pPr>
        <w:spacing w:line="360" w:lineRule="auto"/>
        <w:rPr>
          <w:rFonts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（2）公司经营相关证明资料，加盖公章。</w:t>
      </w:r>
    </w:p>
    <w:p>
      <w:pPr>
        <w:spacing w:line="360" w:lineRule="auto"/>
        <w:rPr>
          <w:rFonts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（3）其他：</w:t>
      </w: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bCs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。</w:t>
      </w:r>
    </w:p>
    <w:p>
      <w:pPr>
        <w:spacing w:line="360" w:lineRule="auto"/>
        <w:rPr>
          <w:rFonts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（4）将以上资料的扫描件在报名后 2日内发送到邮箱：</w:t>
      </w:r>
      <w:r>
        <w:rPr>
          <w:rFonts w:hint="eastAsia" w:asciiTheme="minorEastAsia" w:hAnsiTheme="minorEastAsia" w:eastAsiaTheme="minorEastAsia"/>
          <w:bCs/>
          <w:color w:val="FF0000"/>
          <w:sz w:val="24"/>
          <w:szCs w:val="24"/>
          <w:lang w:val="en-US" w:eastAsia="zh-CN"/>
        </w:rPr>
        <w:t>1073104436</w:t>
      </w:r>
      <w:r>
        <w:rPr>
          <w:rFonts w:hint="eastAsia" w:asciiTheme="minorEastAsia" w:hAnsiTheme="minorEastAsia" w:eastAsiaTheme="minorEastAsia"/>
          <w:bCs/>
          <w:color w:val="FF0000"/>
          <w:sz w:val="24"/>
          <w:szCs w:val="24"/>
        </w:rPr>
        <w:t>@qq.com</w:t>
      </w: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。</w:t>
      </w:r>
    </w:p>
    <w:p>
      <w:pPr>
        <w:spacing w:line="360" w:lineRule="auto"/>
        <w:rPr>
          <w:rFonts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（5）提供虚假资资格审查资料的投标人，任何时候一经发现，取消其投标资格。</w:t>
      </w:r>
    </w:p>
    <w:p>
      <w:pPr>
        <w:numPr>
          <w:ilvl w:val="0"/>
          <w:numId w:val="1"/>
        </w:numPr>
        <w:spacing w:line="360" w:lineRule="auto"/>
        <w:ind w:left="420" w:leftChars="200"/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  <w:t>保证金交纳要求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asciiTheme="minorEastAsia" w:hAnsiTheme="minorEastAsia" w:eastAsiaTheme="minorEastAsia"/>
          <w:bCs/>
          <w:sz w:val="24"/>
          <w:szCs w:val="24"/>
        </w:rPr>
        <w:t xml:space="preserve">   投标人通过资格预审后，投标报名需缴纳投标保证金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，金额不超过暂估招标</w:t>
      </w:r>
      <w:r>
        <w:rPr>
          <w:rFonts w:asciiTheme="minorEastAsia" w:hAnsiTheme="minorEastAsia" w:eastAsiaTheme="minorEastAsia"/>
          <w:bCs/>
          <w:sz w:val="24"/>
          <w:szCs w:val="24"/>
        </w:rPr>
        <w:fldChar w:fldCharType="begin"/>
      </w:r>
      <w:r>
        <w:rPr>
          <w:rFonts w:asciiTheme="minorEastAsia" w:hAnsiTheme="minorEastAsia" w:eastAsiaTheme="minorEastAsia"/>
          <w:bCs/>
          <w:sz w:val="24"/>
          <w:szCs w:val="24"/>
        </w:rPr>
        <w:instrText xml:space="preserve"> HYPERLINK "http://www.so.com/s?q=%E6%80%BB%E4%BB%B7&amp;ie=utf-8&amp;src=internal_wenda_recommend_textn" \t "_blank" </w:instrText>
      </w:r>
      <w:r>
        <w:rPr>
          <w:rFonts w:asciiTheme="minorEastAsia" w:hAnsiTheme="minorEastAsia" w:eastAsiaTheme="minorEastAsia"/>
          <w:bCs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总价</w:t>
      </w:r>
      <w:r>
        <w:rPr>
          <w:rFonts w:asciiTheme="minorEastAsia" w:hAnsiTheme="minorEastAsia" w:eastAsiaTheme="minorEastAsia"/>
          <w:bCs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的百分之二</w:t>
      </w:r>
      <w:r>
        <w:rPr>
          <w:rFonts w:asciiTheme="minorEastAsia" w:hAnsiTheme="minorEastAsia" w:eastAsiaTheme="minorEastAsia"/>
          <w:bCs/>
          <w:sz w:val="24"/>
          <w:szCs w:val="24"/>
        </w:rPr>
        <w:t>，具体要求详见招标文件。</w:t>
      </w:r>
    </w:p>
    <w:p>
      <w:pPr>
        <w:numPr>
          <w:ilvl w:val="0"/>
          <w:numId w:val="1"/>
        </w:numPr>
        <w:spacing w:line="360" w:lineRule="auto"/>
        <w:ind w:left="420" w:leftChars="200"/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  <w:t>招标文件发放</w:t>
      </w:r>
    </w:p>
    <w:p>
      <w:pPr>
        <w:widowControl/>
        <w:shd w:val="clear" w:color="auto" w:fill="FFFFFF"/>
        <w:spacing w:line="360" w:lineRule="auto"/>
        <w:ind w:right="-256" w:rightChars="-122" w:firstLine="470" w:firstLineChars="196"/>
        <w:jc w:val="left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asciiTheme="minorEastAsia" w:hAnsiTheme="minorEastAsia" w:eastAsiaTheme="minorEastAsia"/>
          <w:bCs/>
          <w:sz w:val="24"/>
          <w:szCs w:val="24"/>
        </w:rPr>
        <w:t>投标人通过资格预审后，招标人通过“云筑电商平台”（网址：http://www.yzw.cn/）发布招标文件，具体时间另行通知。</w:t>
      </w:r>
    </w:p>
    <w:p>
      <w:pPr>
        <w:numPr>
          <w:ilvl w:val="0"/>
          <w:numId w:val="1"/>
        </w:numPr>
        <w:spacing w:line="360" w:lineRule="auto"/>
        <w:ind w:left="420" w:leftChars="200"/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  <w:t>投标文件递交及开标相关要求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asciiTheme="minorEastAsia" w:hAnsiTheme="minorEastAsia" w:eastAsiaTheme="minorEastAsia"/>
          <w:bCs/>
          <w:sz w:val="24"/>
          <w:szCs w:val="24"/>
        </w:rPr>
        <w:t>投标文件递交截止时间、开标时间及具体要求详见招标文件。</w:t>
      </w:r>
    </w:p>
    <w:p>
      <w:pPr>
        <w:numPr>
          <w:ilvl w:val="0"/>
          <w:numId w:val="1"/>
        </w:numPr>
        <w:spacing w:line="360" w:lineRule="auto"/>
        <w:ind w:left="420" w:leftChars="200"/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  <w:t>签订《采购合同》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asciiTheme="minorEastAsia" w:hAnsiTheme="minorEastAsia" w:eastAsiaTheme="minorEastAsia"/>
          <w:bCs/>
          <w:color w:val="000000"/>
          <w:sz w:val="24"/>
          <w:szCs w:val="24"/>
        </w:rPr>
        <w:t>投标人中标后，与</w:t>
      </w: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中建科技</w:t>
      </w:r>
      <w:r>
        <w:rPr>
          <w:rFonts w:asciiTheme="minorEastAsia" w:hAnsiTheme="minorEastAsia" w:eastAsiaTheme="minorEastAsia"/>
          <w:bCs/>
          <w:color w:val="000000"/>
          <w:sz w:val="24"/>
          <w:szCs w:val="24"/>
        </w:rPr>
        <w:t>有限公司签订《</w:t>
      </w: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  <w:lang w:val="en-US" w:eastAsia="zh-CN"/>
        </w:rPr>
        <w:t>采购</w:t>
      </w:r>
      <w:r>
        <w:rPr>
          <w:rFonts w:asciiTheme="minorEastAsia" w:hAnsiTheme="minorEastAsia" w:eastAsiaTheme="minorEastAsia"/>
          <w:bCs/>
          <w:color w:val="000000"/>
          <w:sz w:val="24"/>
          <w:szCs w:val="24"/>
        </w:rPr>
        <w:t>合同》。</w:t>
      </w:r>
    </w:p>
    <w:p>
      <w:pPr>
        <w:spacing w:line="360" w:lineRule="auto"/>
        <w:ind w:firstLine="482" w:firstLineChars="200"/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</w:pPr>
      <w:r>
        <w:rPr>
          <w:rFonts w:asciiTheme="minorEastAsia" w:hAnsiTheme="minorEastAsia" w:eastAsiaTheme="minorEastAsia"/>
          <w:b/>
          <w:bCs/>
          <w:color w:val="000000"/>
          <w:sz w:val="24"/>
          <w:szCs w:val="24"/>
        </w:rPr>
        <w:t>联系方式</w:t>
      </w:r>
    </w:p>
    <w:p>
      <w:pPr>
        <w:spacing w:line="360" w:lineRule="auto"/>
        <w:ind w:firstLine="566" w:firstLineChars="236"/>
        <w:rPr>
          <w:rFonts w:asciiTheme="minorEastAsia" w:hAnsiTheme="minorEastAsia" w:eastAsiaTheme="minorEastAsia"/>
          <w:bCs/>
          <w:color w:val="000000"/>
          <w:sz w:val="24"/>
          <w:szCs w:val="24"/>
        </w:rPr>
      </w:pPr>
      <w:r>
        <w:rPr>
          <w:rFonts w:asciiTheme="minorEastAsia" w:hAnsiTheme="minorEastAsia" w:eastAsiaTheme="minorEastAsia"/>
          <w:bCs/>
          <w:color w:val="000000"/>
          <w:sz w:val="24"/>
          <w:szCs w:val="24"/>
        </w:rPr>
        <w:t>投标报名相关事项咨询联系电话：</w:t>
      </w:r>
      <w:r>
        <w:rPr>
          <w:rFonts w:hint="eastAsia" w:asciiTheme="minorEastAsia" w:hAnsiTheme="minorEastAsia" w:eastAsiaTheme="minorEastAsia"/>
          <w:bCs/>
          <w:color w:val="FF0000"/>
          <w:sz w:val="24"/>
          <w:szCs w:val="24"/>
          <w:lang w:val="en-US" w:eastAsia="zh-CN"/>
        </w:rPr>
        <w:t>18032027707</w:t>
      </w:r>
      <w:r>
        <w:rPr>
          <w:rFonts w:asciiTheme="minorEastAsia" w:hAnsiTheme="minorEastAsia" w:eastAsiaTheme="minorEastAsia"/>
          <w:bCs/>
          <w:color w:val="000000"/>
          <w:sz w:val="24"/>
          <w:szCs w:val="24"/>
        </w:rPr>
        <w:t>；</w:t>
      </w:r>
    </w:p>
    <w:p>
      <w:pPr>
        <w:widowControl/>
        <w:spacing w:line="360" w:lineRule="auto"/>
        <w:jc w:val="left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bCs/>
          <w:color w:val="000000"/>
          <w:sz w:val="24"/>
          <w:szCs w:val="24"/>
        </w:rPr>
        <w:t xml:space="preserve">     云筑电商平台技术咨询联系电话：028-</w:t>
      </w: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82570666</w:t>
      </w:r>
      <w:r>
        <w:rPr>
          <w:rFonts w:asciiTheme="minorEastAsia" w:hAnsiTheme="minorEastAsia" w:eastAsiaTheme="minorEastAsia"/>
          <w:bCs/>
          <w:color w:val="000000"/>
          <w:sz w:val="24"/>
          <w:szCs w:val="24"/>
        </w:rPr>
        <w:t>。</w:t>
      </w:r>
      <w:r>
        <w:rPr>
          <w:rFonts w:asciiTheme="minorEastAsia" w:hAnsiTheme="minorEastAsia" w:eastAsiaTheme="minorEastAsia"/>
          <w:bCs/>
          <w:sz w:val="24"/>
          <w:szCs w:val="24"/>
        </w:rPr>
        <w:t xml:space="preserve">        </w:t>
      </w:r>
    </w:p>
    <w:p>
      <w:pPr>
        <w:spacing w:line="360" w:lineRule="auto"/>
        <w:ind w:firstLine="6000" w:firstLineChars="2500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sz w:val="24"/>
          <w:szCs w:val="24"/>
        </w:rPr>
        <w:t>中建科技有限公司</w:t>
      </w:r>
    </w:p>
    <w:p>
      <w:pPr>
        <w:spacing w:line="360" w:lineRule="auto"/>
        <w:ind w:firstLine="5760" w:firstLineChars="2400"/>
        <w:rPr>
          <w:rFonts w:asciiTheme="minorEastAsia" w:hAnsiTheme="minorEastAsia" w:eastAsiaTheme="minorEastAsia"/>
          <w:bCs/>
          <w:sz w:val="24"/>
          <w:szCs w:val="24"/>
        </w:rPr>
      </w:pPr>
      <w:r>
        <w:rPr>
          <w:rFonts w:asciiTheme="minorEastAsia" w:hAnsiTheme="minorEastAsia" w:eastAsiaTheme="minorEastAsia"/>
          <w:bCs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20</w:t>
      </w:r>
      <w:r>
        <w:rPr>
          <w:rFonts w:hint="eastAsia" w:asciiTheme="minorEastAsia" w:hAnsiTheme="minorEastAsia" w:eastAsiaTheme="minorEastAsia"/>
          <w:bCs/>
          <w:sz w:val="24"/>
          <w:szCs w:val="24"/>
          <w:lang w:val="en-US" w:eastAsia="zh-CN"/>
        </w:rPr>
        <w:t>20</w:t>
      </w:r>
      <w:r>
        <w:rPr>
          <w:rFonts w:asciiTheme="minorEastAsia" w:hAnsiTheme="minorEastAsia" w:eastAsiaTheme="minorEastAsia"/>
          <w:bCs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bCs/>
          <w:sz w:val="24"/>
          <w:szCs w:val="24"/>
          <w:lang w:val="en-US" w:eastAsia="zh-CN"/>
        </w:rPr>
        <w:t>5</w:t>
      </w:r>
      <w:r>
        <w:rPr>
          <w:rFonts w:asciiTheme="minorEastAsia" w:hAnsiTheme="minorEastAsia" w:eastAsiaTheme="minorEastAsia"/>
          <w:bCs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bCs/>
          <w:sz w:val="24"/>
          <w:szCs w:val="24"/>
          <w:lang w:val="en-US" w:eastAsia="zh-CN"/>
        </w:rPr>
        <w:t xml:space="preserve"> </w:t>
      </w:r>
      <w:r>
        <w:rPr>
          <w:rFonts w:asciiTheme="minorEastAsia" w:hAnsiTheme="minorEastAsia" w:eastAsiaTheme="minorEastAsia"/>
          <w:bCs/>
          <w:sz w:val="24"/>
          <w:szCs w:val="24"/>
        </w:rPr>
        <w:t>日</w:t>
      </w:r>
    </w:p>
    <w:p>
      <w:pPr>
        <w:spacing w:line="360" w:lineRule="auto"/>
        <w:jc w:val="center"/>
        <w:rPr>
          <w:rFonts w:cs="仿宋" w:asciiTheme="minorEastAsia" w:hAnsiTheme="minorEastAsia" w:eastAsiaTheme="minorEastAsia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cs="仿宋" w:asciiTheme="minorEastAsia" w:hAnsiTheme="minorEastAsia" w:eastAsiaTheme="minorEastAsia"/>
          <w:b/>
          <w:bCs/>
          <w:sz w:val="28"/>
          <w:szCs w:val="28"/>
        </w:rPr>
      </w:pPr>
    </w:p>
    <w:p>
      <w:pPr>
        <w:spacing w:line="360" w:lineRule="auto"/>
        <w:rPr>
          <w:rFonts w:cs="仿宋" w:asciiTheme="minorEastAsia" w:hAnsiTheme="minorEastAsia" w:eastAsiaTheme="minorEastAsia"/>
          <w:b/>
          <w:bCs/>
          <w:sz w:val="28"/>
          <w:szCs w:val="28"/>
        </w:rPr>
      </w:pPr>
    </w:p>
    <w:p>
      <w:pPr>
        <w:spacing w:line="360" w:lineRule="auto"/>
        <w:jc w:val="left"/>
        <w:rPr>
          <w:rFonts w:cs="仿宋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附件1</w:t>
      </w:r>
    </w:p>
    <w:p>
      <w:pPr>
        <w:shd w:val="clear" w:color="auto" w:fill="FFFFFF"/>
        <w:snapToGrid w:val="0"/>
        <w:spacing w:line="360" w:lineRule="auto"/>
        <w:rPr>
          <w:rFonts w:cs="仿宋" w:asciiTheme="minorEastAsia" w:hAnsiTheme="minorEastAsia" w:eastAsiaTheme="minorEastAsia"/>
          <w:sz w:val="24"/>
        </w:rPr>
      </w:pPr>
      <w:r>
        <w:rPr>
          <w:rFonts w:cs="仿宋" w:asciiTheme="minorEastAsia" w:hAnsiTheme="minorEastAsia" w:eastAsiaTheme="minorEastAsia"/>
          <w:sz w:val="24"/>
        </w:rPr>
        <w:t xml:space="preserve">  </w:t>
      </w:r>
    </w:p>
    <w:p>
      <w:pPr>
        <w:shd w:val="clear" w:color="auto" w:fill="FFFFFF"/>
        <w:snapToGrid w:val="0"/>
        <w:spacing w:line="360" w:lineRule="auto"/>
        <w:rPr>
          <w:rFonts w:cs="仿宋" w:asciiTheme="minorEastAsia" w:hAnsiTheme="minorEastAsia" w:eastAsiaTheme="minorEastAsia"/>
          <w:sz w:val="24"/>
        </w:rPr>
      </w:pPr>
    </w:p>
    <w:p>
      <w:pPr>
        <w:widowControl/>
        <w:jc w:val="left"/>
        <w:rPr>
          <w:rFonts w:ascii="黑体" w:hAnsi="黑体" w:eastAsia="黑体" w:cs="宋体"/>
          <w:kern w:val="0"/>
          <w:sz w:val="22"/>
        </w:rPr>
        <w:sectPr>
          <w:pgSz w:w="11906" w:h="16838"/>
          <w:pgMar w:top="1021" w:right="1134" w:bottom="1134" w:left="1134" w:header="851" w:footer="992" w:gutter="0"/>
          <w:cols w:space="425" w:num="1"/>
          <w:docGrid w:type="lines" w:linePitch="312" w:charSpace="0"/>
        </w:sectPr>
      </w:pPr>
    </w:p>
    <w:tbl>
      <w:tblPr>
        <w:tblStyle w:val="9"/>
        <w:tblW w:w="148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"/>
        <w:gridCol w:w="1132"/>
        <w:gridCol w:w="560"/>
        <w:gridCol w:w="858"/>
        <w:gridCol w:w="709"/>
        <w:gridCol w:w="566"/>
        <w:gridCol w:w="992"/>
        <w:gridCol w:w="1278"/>
        <w:gridCol w:w="703"/>
        <w:gridCol w:w="727"/>
        <w:gridCol w:w="808"/>
        <w:gridCol w:w="808"/>
        <w:gridCol w:w="673"/>
        <w:gridCol w:w="808"/>
        <w:gridCol w:w="808"/>
        <w:gridCol w:w="811"/>
        <w:gridCol w:w="808"/>
        <w:gridCol w:w="644"/>
        <w:gridCol w:w="8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9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********公司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9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企业近3年代表工程业绩一览表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工程名称</w:t>
            </w:r>
          </w:p>
        </w:tc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承包方式</w:t>
            </w:r>
          </w:p>
        </w:tc>
        <w:tc>
          <w:tcPr>
            <w:tcW w:w="51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工程概况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分供单位</w:t>
            </w:r>
          </w:p>
        </w:tc>
        <w:tc>
          <w:tcPr>
            <w:tcW w:w="3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总包单位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工程甲方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承包范围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工程量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合同价款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交货起止日期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质量评定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现场负责人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项目物资经理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项目经理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**项目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分供/租赁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201*.**.**-201*.**.**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合格/不合格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48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       单位（公章）：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日 期：</w:t>
            </w:r>
          </w:p>
        </w:tc>
      </w:tr>
    </w:tbl>
    <w:p>
      <w:pPr>
        <w:shd w:val="clear" w:color="auto" w:fill="FFFFFF"/>
        <w:snapToGrid w:val="0"/>
        <w:spacing w:line="360" w:lineRule="auto"/>
        <w:rPr>
          <w:rFonts w:cs="仿宋" w:asciiTheme="minorEastAsia" w:hAnsiTheme="minorEastAsia" w:eastAsiaTheme="minorEastAsia"/>
          <w:b/>
          <w:sz w:val="72"/>
          <w:szCs w:val="72"/>
          <w:u w:val="single"/>
        </w:rPr>
        <w:sectPr>
          <w:pgSz w:w="16838" w:h="11906" w:orient="landscape"/>
          <w:pgMar w:top="1134" w:right="1021" w:bottom="1134" w:left="1134" w:header="851" w:footer="992" w:gutter="0"/>
          <w:cols w:space="425" w:num="1"/>
          <w:docGrid w:type="linesAndChars" w:linePitch="312" w:charSpace="0"/>
        </w:sectPr>
      </w:pPr>
    </w:p>
    <w:p>
      <w:pPr>
        <w:spacing w:line="360" w:lineRule="auto"/>
        <w:jc w:val="left"/>
        <w:rPr>
          <w:rFonts w:ascii="宋体" w:hAnsi="宋体" w:cs="仿宋"/>
          <w:b/>
          <w:bCs/>
          <w:sz w:val="28"/>
          <w:szCs w:val="28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附件2</w:t>
      </w:r>
    </w:p>
    <w:p>
      <w:pPr>
        <w:spacing w:line="360" w:lineRule="auto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b/>
          <w:bCs/>
          <w:sz w:val="28"/>
          <w:szCs w:val="28"/>
        </w:rPr>
        <w:t>法定代表人授权委托书</w:t>
      </w:r>
    </w:p>
    <w:p>
      <w:pPr>
        <w:spacing w:line="360" w:lineRule="auto"/>
        <w:rPr>
          <w:rFonts w:ascii="宋体" w:hAnsi="宋体" w:cs="仿宋"/>
          <w:sz w:val="28"/>
          <w:szCs w:val="28"/>
        </w:rPr>
      </w:pPr>
    </w:p>
    <w:p>
      <w:pPr>
        <w:shd w:val="clear" w:color="auto" w:fill="FFFFFF"/>
        <w:adjustRightInd w:val="0"/>
        <w:snapToGrid w:val="0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8"/>
          <w:szCs w:val="28"/>
        </w:rPr>
        <w:t>致：</w:t>
      </w:r>
      <w:r>
        <w:rPr>
          <w:rFonts w:hint="eastAsia" w:ascii="宋体" w:hAnsi="宋体" w:cs="仿宋"/>
          <w:bCs/>
          <w:sz w:val="30"/>
          <w:szCs w:val="30"/>
          <w:u w:val="single"/>
        </w:rPr>
        <w:t xml:space="preserve"> 中建科技有限公司</w:t>
      </w:r>
    </w:p>
    <w:p>
      <w:pPr>
        <w:widowControl/>
        <w:shd w:val="clear" w:color="auto" w:fill="FFFFFF"/>
        <w:spacing w:line="360" w:lineRule="auto"/>
        <w:ind w:firstLine="482"/>
        <w:jc w:val="lef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本授权书声明：位于</w:t>
      </w:r>
      <w:r>
        <w:rPr>
          <w:rFonts w:hint="eastAsia" w:ascii="宋体" w:hAnsi="宋体" w:cs="仿宋"/>
          <w:sz w:val="24"/>
          <w:u w:val="single"/>
        </w:rPr>
        <w:t xml:space="preserve">（公司地址）                </w:t>
      </w:r>
      <w:r>
        <w:rPr>
          <w:rFonts w:hint="eastAsia" w:ascii="宋体" w:hAnsi="宋体" w:cs="仿宋"/>
          <w:sz w:val="24"/>
        </w:rPr>
        <w:t>的</w:t>
      </w:r>
      <w:r>
        <w:rPr>
          <w:rFonts w:hint="eastAsia" w:ascii="宋体" w:hAnsi="宋体" w:cs="仿宋"/>
          <w:sz w:val="24"/>
          <w:u w:val="single"/>
        </w:rPr>
        <w:t xml:space="preserve">            （公司名称）               </w:t>
      </w:r>
      <w:r>
        <w:rPr>
          <w:rFonts w:hint="eastAsia" w:ascii="宋体" w:hAnsi="宋体" w:cs="仿宋"/>
          <w:sz w:val="24"/>
        </w:rPr>
        <w:t>的</w:t>
      </w:r>
      <w:r>
        <w:rPr>
          <w:rFonts w:hint="eastAsia" w:ascii="宋体" w:hAnsi="宋体" w:cs="仿宋"/>
          <w:sz w:val="24"/>
          <w:u w:val="single"/>
        </w:rPr>
        <w:t>（法定代表人姓名）</w:t>
      </w:r>
      <w:r>
        <w:rPr>
          <w:rFonts w:hint="eastAsia" w:ascii="宋体" w:hAnsi="宋体" w:cs="仿宋"/>
          <w:sz w:val="24"/>
        </w:rPr>
        <w:t>代表本公司授权</w:t>
      </w:r>
      <w:r>
        <w:rPr>
          <w:rFonts w:hint="eastAsia" w:ascii="宋体" w:hAnsi="宋体" w:cs="仿宋"/>
          <w:sz w:val="24"/>
          <w:u w:val="single"/>
        </w:rPr>
        <w:t>（被授权人姓名）</w:t>
      </w:r>
      <w:r>
        <w:rPr>
          <w:rFonts w:hint="eastAsia" w:ascii="宋体" w:hAnsi="宋体" w:cs="仿宋"/>
          <w:sz w:val="24"/>
        </w:rPr>
        <w:t>为本公司的唯一合法代理人，代表本公司参加</w:t>
      </w:r>
      <w:r>
        <w:rPr>
          <w:rFonts w:hint="eastAsia" w:ascii="宋体" w:hAnsi="宋体" w:cs="仿宋"/>
          <w:sz w:val="24"/>
          <w:lang w:val="en-US" w:eastAsia="zh-CN"/>
        </w:rPr>
        <w:t>繁花锦苑项目挤塑板、聚苯板</w:t>
      </w:r>
      <w:r>
        <w:rPr>
          <w:rFonts w:hint="eastAsia" w:ascii="宋体" w:hAnsi="宋体" w:cs="仿宋"/>
          <w:bCs/>
          <w:color w:val="000000"/>
          <w:sz w:val="24"/>
          <w:szCs w:val="24"/>
        </w:rPr>
        <w:t>招标</w:t>
      </w:r>
      <w:r>
        <w:rPr>
          <w:rFonts w:hint="eastAsia" w:ascii="宋体" w:hAnsi="宋体" w:cs="仿宋"/>
          <w:sz w:val="24"/>
        </w:rPr>
        <w:t>活动，并在整个</w:t>
      </w:r>
      <w:r>
        <w:rPr>
          <w:rFonts w:hint="eastAsia" w:ascii="宋体" w:hAnsi="宋体" w:cs="仿宋"/>
          <w:bCs/>
          <w:color w:val="000000"/>
          <w:sz w:val="24"/>
          <w:szCs w:val="24"/>
        </w:rPr>
        <w:t>招议标</w:t>
      </w:r>
      <w:r>
        <w:rPr>
          <w:rFonts w:hint="eastAsia" w:ascii="宋体" w:hAnsi="宋体" w:cs="仿宋"/>
          <w:sz w:val="24"/>
        </w:rPr>
        <w:t>采购活动中，以本公司名义全权处理包括确认投标相关信息，投标产品报价、议价，交纳相关费用，签订合同，执行和完成采购周期内的售后服务等一切与之有关的事务，并保证所提供的资质证明材料真实、合法、完整、有效。被授权人无转委托权。</w:t>
      </w:r>
    </w:p>
    <w:p>
      <w:pPr>
        <w:shd w:val="clear" w:color="auto" w:fill="FFFFFF"/>
        <w:spacing w:line="360" w:lineRule="auto"/>
        <w:ind w:firstLine="616" w:firstLineChars="257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授权期限为：</w:t>
      </w:r>
      <w:r>
        <w:rPr>
          <w:rFonts w:hint="eastAsia" w:ascii="宋体" w:hAnsi="宋体" w:cs="仿宋"/>
          <w:sz w:val="24"/>
          <w:u w:val="single"/>
        </w:rPr>
        <w:t>20</w:t>
      </w:r>
      <w:r>
        <w:rPr>
          <w:rFonts w:hint="eastAsia" w:ascii="宋体" w:hAnsi="宋体" w:cs="仿宋"/>
          <w:sz w:val="24"/>
          <w:u w:val="single"/>
          <w:lang w:val="en-US" w:eastAsia="zh-CN"/>
        </w:rPr>
        <w:t>20</w:t>
      </w:r>
      <w:r>
        <w:rPr>
          <w:rFonts w:hint="eastAsia" w:ascii="宋体" w:hAnsi="宋体" w:cs="仿宋"/>
          <w:sz w:val="24"/>
        </w:rPr>
        <w:t>年</w:t>
      </w:r>
      <w:r>
        <w:rPr>
          <w:rFonts w:hint="eastAsia" w:ascii="宋体" w:hAnsi="宋体" w:cs="仿宋"/>
          <w:sz w:val="24"/>
          <w:u w:val="single"/>
        </w:rPr>
        <w:t>0</w:t>
      </w:r>
      <w:r>
        <w:rPr>
          <w:rFonts w:hint="eastAsia" w:ascii="宋体" w:hAnsi="宋体" w:cs="仿宋"/>
          <w:sz w:val="24"/>
          <w:u w:val="single"/>
          <w:lang w:val="en-US" w:eastAsia="zh-CN"/>
        </w:rPr>
        <w:t>5</w:t>
      </w:r>
      <w:r>
        <w:rPr>
          <w:rFonts w:hint="eastAsia" w:ascii="宋体" w:hAnsi="宋体" w:cs="仿宋"/>
          <w:sz w:val="24"/>
        </w:rPr>
        <w:t>月</w:t>
      </w:r>
      <w:r>
        <w:rPr>
          <w:rFonts w:hint="eastAsia" w:ascii="宋体" w:hAnsi="宋体" w:cs="仿宋"/>
          <w:sz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cs="仿宋"/>
          <w:sz w:val="24"/>
        </w:rPr>
        <w:t>日起至本次采购期结束。授权期限内无特殊情况不变更合法代理人（被授权人）。</w:t>
      </w:r>
    </w:p>
    <w:p>
      <w:pPr>
        <w:shd w:val="clear" w:color="auto" w:fill="FFFFFF"/>
        <w:spacing w:line="360" w:lineRule="auto"/>
        <w:ind w:firstLine="616" w:firstLineChars="257"/>
        <w:rPr>
          <w:rFonts w:ascii="宋体" w:hAnsi="宋体" w:cs="仿宋"/>
          <w:sz w:val="24"/>
        </w:rPr>
      </w:pPr>
    </w:p>
    <w:tbl>
      <w:tblPr>
        <w:tblStyle w:val="9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5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4665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法人身份证复印件</w:t>
            </w:r>
          </w:p>
        </w:tc>
        <w:tc>
          <w:tcPr>
            <w:tcW w:w="4860" w:type="dxa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授权委托人身份证复印件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9" w:hRule="atLeast"/>
          <w:jc w:val="center"/>
        </w:trPr>
        <w:tc>
          <w:tcPr>
            <w:tcW w:w="4665" w:type="dxa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60" w:type="dxa"/>
          </w:tcPr>
          <w:p>
            <w:pPr>
              <w:adjustRightInd w:val="0"/>
              <w:snapToGrid w:val="0"/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p>
      <w:pPr>
        <w:shd w:val="clear" w:color="auto" w:fill="FFFFFF"/>
        <w:snapToGrid w:val="0"/>
        <w:spacing w:line="360" w:lineRule="auto"/>
        <w:rPr>
          <w:rFonts w:ascii="宋体" w:hAnsi="宋体" w:cs="仿宋"/>
          <w:sz w:val="24"/>
          <w:u w:val="single"/>
        </w:rPr>
      </w:pPr>
      <w:r>
        <w:rPr>
          <w:rFonts w:hint="eastAsia" w:ascii="宋体" w:hAnsi="宋体" w:cs="仿宋"/>
          <w:sz w:val="24"/>
        </w:rPr>
        <w:t>法定代表人(签字)：                          被授权人(签字)：</w:t>
      </w:r>
    </w:p>
    <w:p>
      <w:pPr>
        <w:shd w:val="clear" w:color="auto" w:fill="FFFFFF"/>
        <w:snapToGrid w:val="0"/>
        <w:spacing w:line="360" w:lineRule="auto"/>
        <w:rPr>
          <w:rFonts w:cs="仿宋" w:asciiTheme="minorEastAsia" w:hAnsiTheme="minorEastAsia" w:eastAsiaTheme="minorEastAsia"/>
          <w:b/>
          <w:sz w:val="72"/>
          <w:szCs w:val="72"/>
          <w:u w:val="single"/>
        </w:rPr>
      </w:pPr>
      <w:r>
        <w:rPr>
          <w:rFonts w:hint="eastAsia" w:ascii="宋体" w:hAnsi="宋体" w:cs="仿宋"/>
          <w:sz w:val="24"/>
        </w:rPr>
        <w:t xml:space="preserve">授权单位名称（盖章）： </w:t>
      </w:r>
      <w:r>
        <w:rPr>
          <w:rFonts w:ascii="宋体" w:hAnsi="宋体" w:cs="仿宋"/>
          <w:sz w:val="24"/>
        </w:rPr>
        <w:t xml:space="preserve">              </w:t>
      </w:r>
      <w:r>
        <w:rPr>
          <w:rFonts w:hint="eastAsia" w:ascii="宋体" w:hAnsi="宋体" w:cs="仿宋"/>
          <w:sz w:val="24"/>
        </w:rPr>
        <w:t xml:space="preserve">        联系电话： </w:t>
      </w:r>
      <w:r>
        <w:rPr>
          <w:rFonts w:ascii="宋体" w:hAnsi="宋体" w:cs="仿宋"/>
          <w:sz w:val="24"/>
        </w:rPr>
        <w:t xml:space="preserve">   </w:t>
      </w:r>
    </w:p>
    <w:sectPr>
      <w:pgSz w:w="11906" w:h="16838"/>
      <w:pgMar w:top="102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32CE"/>
    <w:multiLevelType w:val="multilevel"/>
    <w:tmpl w:val="10C932C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768AD97"/>
    <w:multiLevelType w:val="singleLevel"/>
    <w:tmpl w:val="5768AD97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F225E65"/>
    <w:rsid w:val="00080441"/>
    <w:rsid w:val="000C7139"/>
    <w:rsid w:val="000D59DE"/>
    <w:rsid w:val="000E5483"/>
    <w:rsid w:val="00125D99"/>
    <w:rsid w:val="00147DA9"/>
    <w:rsid w:val="001522D6"/>
    <w:rsid w:val="001609A8"/>
    <w:rsid w:val="00175269"/>
    <w:rsid w:val="001D2C65"/>
    <w:rsid w:val="00217DE4"/>
    <w:rsid w:val="00223960"/>
    <w:rsid w:val="002451D9"/>
    <w:rsid w:val="00260C68"/>
    <w:rsid w:val="0028526D"/>
    <w:rsid w:val="002A7865"/>
    <w:rsid w:val="002B596D"/>
    <w:rsid w:val="002F0FCF"/>
    <w:rsid w:val="002F46CF"/>
    <w:rsid w:val="0031196F"/>
    <w:rsid w:val="00327E11"/>
    <w:rsid w:val="0033397F"/>
    <w:rsid w:val="003E7D87"/>
    <w:rsid w:val="004776EF"/>
    <w:rsid w:val="00486C9A"/>
    <w:rsid w:val="004C42C8"/>
    <w:rsid w:val="004F23D2"/>
    <w:rsid w:val="00563294"/>
    <w:rsid w:val="00593666"/>
    <w:rsid w:val="005A6992"/>
    <w:rsid w:val="005C0A81"/>
    <w:rsid w:val="005E42AD"/>
    <w:rsid w:val="005F36B7"/>
    <w:rsid w:val="00677F1A"/>
    <w:rsid w:val="0069625B"/>
    <w:rsid w:val="006B3E4F"/>
    <w:rsid w:val="006E7A67"/>
    <w:rsid w:val="00701D94"/>
    <w:rsid w:val="0070323F"/>
    <w:rsid w:val="00707A5A"/>
    <w:rsid w:val="0071656C"/>
    <w:rsid w:val="00761363"/>
    <w:rsid w:val="00791074"/>
    <w:rsid w:val="007B6880"/>
    <w:rsid w:val="007C5FBD"/>
    <w:rsid w:val="007D3A9C"/>
    <w:rsid w:val="0080618F"/>
    <w:rsid w:val="00831BAC"/>
    <w:rsid w:val="00857BFA"/>
    <w:rsid w:val="00862D54"/>
    <w:rsid w:val="008C0437"/>
    <w:rsid w:val="008C26CD"/>
    <w:rsid w:val="0090503B"/>
    <w:rsid w:val="009155E5"/>
    <w:rsid w:val="00921D47"/>
    <w:rsid w:val="00935D29"/>
    <w:rsid w:val="009479C6"/>
    <w:rsid w:val="00970D6C"/>
    <w:rsid w:val="009746F5"/>
    <w:rsid w:val="009B3B10"/>
    <w:rsid w:val="009C7C6D"/>
    <w:rsid w:val="00A008B2"/>
    <w:rsid w:val="00A276A7"/>
    <w:rsid w:val="00AB6C2C"/>
    <w:rsid w:val="00AC32B2"/>
    <w:rsid w:val="00AF5EA5"/>
    <w:rsid w:val="00B46C25"/>
    <w:rsid w:val="00B55B94"/>
    <w:rsid w:val="00B65C1F"/>
    <w:rsid w:val="00B707A3"/>
    <w:rsid w:val="00BA2B82"/>
    <w:rsid w:val="00BA69B2"/>
    <w:rsid w:val="00BD7BE0"/>
    <w:rsid w:val="00BF3ACB"/>
    <w:rsid w:val="00C03828"/>
    <w:rsid w:val="00C31DF7"/>
    <w:rsid w:val="00C32C24"/>
    <w:rsid w:val="00C5375B"/>
    <w:rsid w:val="00CA79D7"/>
    <w:rsid w:val="00CB0D3D"/>
    <w:rsid w:val="00CB5CE4"/>
    <w:rsid w:val="00CC406F"/>
    <w:rsid w:val="00CF3363"/>
    <w:rsid w:val="00D423B9"/>
    <w:rsid w:val="00D54580"/>
    <w:rsid w:val="00D632AD"/>
    <w:rsid w:val="00D72E7D"/>
    <w:rsid w:val="00D84336"/>
    <w:rsid w:val="00DB3A9F"/>
    <w:rsid w:val="00DB3F0C"/>
    <w:rsid w:val="00DC60C1"/>
    <w:rsid w:val="00DC6B5A"/>
    <w:rsid w:val="00DF08D5"/>
    <w:rsid w:val="00E23881"/>
    <w:rsid w:val="00E239AF"/>
    <w:rsid w:val="00E352E4"/>
    <w:rsid w:val="00E73209"/>
    <w:rsid w:val="00F13F2D"/>
    <w:rsid w:val="00F16002"/>
    <w:rsid w:val="00F163F6"/>
    <w:rsid w:val="00F27704"/>
    <w:rsid w:val="00F923EF"/>
    <w:rsid w:val="038C4830"/>
    <w:rsid w:val="046678F2"/>
    <w:rsid w:val="05C9618F"/>
    <w:rsid w:val="070E251B"/>
    <w:rsid w:val="07755E8E"/>
    <w:rsid w:val="0EB1516B"/>
    <w:rsid w:val="0ECD3AD3"/>
    <w:rsid w:val="10646780"/>
    <w:rsid w:val="169B393B"/>
    <w:rsid w:val="172D025F"/>
    <w:rsid w:val="18FC2C13"/>
    <w:rsid w:val="197B5CF3"/>
    <w:rsid w:val="1AD7113D"/>
    <w:rsid w:val="1B7F6DA4"/>
    <w:rsid w:val="1C5623B0"/>
    <w:rsid w:val="1C881BE1"/>
    <w:rsid w:val="1CC226F1"/>
    <w:rsid w:val="1CD7434F"/>
    <w:rsid w:val="1DC24F7F"/>
    <w:rsid w:val="1E1062AD"/>
    <w:rsid w:val="1E3C49FF"/>
    <w:rsid w:val="1FBA56DA"/>
    <w:rsid w:val="221F3D31"/>
    <w:rsid w:val="23763518"/>
    <w:rsid w:val="2401553D"/>
    <w:rsid w:val="260570B2"/>
    <w:rsid w:val="2CFF4050"/>
    <w:rsid w:val="2D4B1132"/>
    <w:rsid w:val="2EE579A5"/>
    <w:rsid w:val="30D3063E"/>
    <w:rsid w:val="319F2636"/>
    <w:rsid w:val="32070681"/>
    <w:rsid w:val="330F6B38"/>
    <w:rsid w:val="33DE7F05"/>
    <w:rsid w:val="344E0156"/>
    <w:rsid w:val="34CE7B8C"/>
    <w:rsid w:val="362A19E7"/>
    <w:rsid w:val="36AC5D11"/>
    <w:rsid w:val="38CA0434"/>
    <w:rsid w:val="3A5755E9"/>
    <w:rsid w:val="3B4A7BFE"/>
    <w:rsid w:val="3C9F1C91"/>
    <w:rsid w:val="3D2E13B1"/>
    <w:rsid w:val="40887A88"/>
    <w:rsid w:val="4160512D"/>
    <w:rsid w:val="422D76EF"/>
    <w:rsid w:val="464A59DB"/>
    <w:rsid w:val="47D21BE6"/>
    <w:rsid w:val="49713110"/>
    <w:rsid w:val="4D492657"/>
    <w:rsid w:val="4E926CC2"/>
    <w:rsid w:val="4F225E65"/>
    <w:rsid w:val="4F263503"/>
    <w:rsid w:val="500A569B"/>
    <w:rsid w:val="5159177E"/>
    <w:rsid w:val="54241495"/>
    <w:rsid w:val="54423625"/>
    <w:rsid w:val="55D553E9"/>
    <w:rsid w:val="56A27893"/>
    <w:rsid w:val="586451BE"/>
    <w:rsid w:val="5A407784"/>
    <w:rsid w:val="5B160D61"/>
    <w:rsid w:val="5BC724A5"/>
    <w:rsid w:val="5E2B0313"/>
    <w:rsid w:val="5E3B3BB0"/>
    <w:rsid w:val="5FD67FFE"/>
    <w:rsid w:val="60014EB0"/>
    <w:rsid w:val="60BC2880"/>
    <w:rsid w:val="6276762A"/>
    <w:rsid w:val="62DA08FE"/>
    <w:rsid w:val="64A100D6"/>
    <w:rsid w:val="659A2117"/>
    <w:rsid w:val="65DE668B"/>
    <w:rsid w:val="664A253B"/>
    <w:rsid w:val="67C74A5A"/>
    <w:rsid w:val="68796982"/>
    <w:rsid w:val="68BB2255"/>
    <w:rsid w:val="6A4105AD"/>
    <w:rsid w:val="6AD31A73"/>
    <w:rsid w:val="6C261BF8"/>
    <w:rsid w:val="6CB740E7"/>
    <w:rsid w:val="6D9C5505"/>
    <w:rsid w:val="6E2B7D1E"/>
    <w:rsid w:val="6E3B7C17"/>
    <w:rsid w:val="6F7B7951"/>
    <w:rsid w:val="70643A6D"/>
    <w:rsid w:val="711541F1"/>
    <w:rsid w:val="72D922ED"/>
    <w:rsid w:val="760A5B49"/>
    <w:rsid w:val="76287EF8"/>
    <w:rsid w:val="78675EA1"/>
    <w:rsid w:val="788F53DE"/>
    <w:rsid w:val="7A6061A9"/>
    <w:rsid w:val="7BE86E02"/>
    <w:rsid w:val="7C78644C"/>
    <w:rsid w:val="7FB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unhideWhenUsed="0" w:uiPriority="5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2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qFormat/>
    <w:uiPriority w:val="99"/>
    <w:pPr>
      <w:jc w:val="left"/>
    </w:pPr>
  </w:style>
  <w:style w:type="paragraph" w:styleId="4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5">
    <w:name w:val="Balloon Text"/>
    <w:basedOn w:val="1"/>
    <w:link w:val="15"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11">
    <w:name w:val="Strong"/>
    <w:qFormat/>
    <w:locked/>
    <w:uiPriority w:val="0"/>
    <w:rPr>
      <w:b/>
    </w:rPr>
  </w:style>
  <w:style w:type="character" w:styleId="12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3">
    <w:name w:val="标题 1 字符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批注文字 字符"/>
    <w:basedOn w:val="10"/>
    <w:link w:val="3"/>
    <w:semiHidden/>
    <w:qFormat/>
    <w:uiPriority w:val="99"/>
  </w:style>
  <w:style w:type="character" w:customStyle="1" w:styleId="15">
    <w:name w:val="批注框文本 字符"/>
    <w:basedOn w:val="10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字符"/>
    <w:basedOn w:val="10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页眉 字符"/>
    <w:basedOn w:val="10"/>
    <w:link w:val="7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character" w:customStyle="1" w:styleId="19">
    <w:name w:val="日期 字符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CSCEC</Company>
  <Pages>5</Pages>
  <Words>380</Words>
  <Characters>2171</Characters>
  <Lines>18</Lines>
  <Paragraphs>5</Paragraphs>
  <TotalTime>1</TotalTime>
  <ScaleCrop>false</ScaleCrop>
  <LinksUpToDate>false</LinksUpToDate>
  <CharactersWithSpaces>2546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2016-11-01T06:36:00Z</dcterms:created>
  <dc:creator>Administrator</dc:creator>
  <cp:lastModifiedBy>Administrator</cp:lastModifiedBy>
  <dcterms:modified xsi:type="dcterms:W3CDTF">2020-05-23T14:20:55Z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