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附表3</w:t>
      </w:r>
    </w:p>
    <w:p>
      <w:pPr>
        <w:snapToGrid w:val="0"/>
        <w:spacing w:line="360" w:lineRule="auto"/>
        <w:jc w:val="center"/>
        <w:rPr>
          <w:rFonts w:hint="eastAsia" w:ascii="Arial" w:hAnsi="Arial" w:cs="Arial"/>
          <w:b/>
          <w:bCs/>
          <w:color w:val="auto"/>
          <w:sz w:val="36"/>
          <w:szCs w:val="40"/>
          <w:lang w:val="en-US" w:eastAsia="zh-CN"/>
        </w:rPr>
      </w:pPr>
      <w:r>
        <w:rPr>
          <w:rFonts w:hint="eastAsia" w:ascii="Arial" w:hAnsi="Arial" w:cs="Arial"/>
          <w:b/>
          <w:bCs/>
          <w:color w:val="auto"/>
          <w:sz w:val="36"/>
          <w:szCs w:val="40"/>
          <w:lang w:val="en-US" w:eastAsia="zh-CN"/>
        </w:rPr>
        <w:t>御林华府·颐景苑项目</w:t>
      </w:r>
    </w:p>
    <w:p>
      <w:pPr>
        <w:snapToGrid w:val="0"/>
        <w:spacing w:line="360" w:lineRule="auto"/>
        <w:jc w:val="center"/>
        <w:rPr>
          <w:rFonts w:hint="eastAsia" w:ascii="仿宋_GB2312" w:hAnsi="宋体" w:eastAsia="仿宋_GB2312"/>
          <w:b/>
          <w:bCs/>
          <w:sz w:val="40"/>
          <w:szCs w:val="40"/>
        </w:rPr>
      </w:pPr>
      <w:r>
        <w:rPr>
          <w:rFonts w:hint="eastAsia" w:ascii="Arial" w:hAnsi="Arial" w:cs="Arial"/>
          <w:b/>
          <w:bCs/>
          <w:color w:val="auto"/>
          <w:sz w:val="36"/>
          <w:szCs w:val="40"/>
          <w:lang w:val="en-US" w:eastAsia="zh-CN"/>
        </w:rPr>
        <w:t>消防设施工程专业分包投标报价单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仿宋" w:cs="宋体"/>
          <w:kern w:val="0"/>
          <w:sz w:val="24"/>
          <w:lang w:eastAsia="zh-CN"/>
        </w:rPr>
      </w:pPr>
      <w:r>
        <w:rPr>
          <w:rFonts w:hint="eastAsia" w:ascii="仿宋" w:hAnsi="仿宋" w:eastAsia="仿宋"/>
          <w:color w:val="000000"/>
          <w:sz w:val="24"/>
          <w:szCs w:val="24"/>
          <w:highlight w:val="none"/>
        </w:rPr>
        <w:t>按《广西壮族自治区安装工程消耗量定额》(2015)及相配套的2016年《广西壮族自治区建设工程费用定额》（桂建标）[2016]16号；本工程人工费调整按施工期间国家政策性调整文件调整；按桂建标【2016】16号文件约定，执行2016年《广西壮族自治区建设工程费用定额》费率有区间值的均按中限值计取，无区间值的按广西相关政策文件规定计取</w:t>
      </w:r>
      <w:r>
        <w:rPr>
          <w:rFonts w:ascii="仿宋_GB2312" w:eastAsia="仿宋_GB2312"/>
          <w:kern w:val="0"/>
          <w:sz w:val="24"/>
        </w:rPr>
        <w:t>。</w:t>
      </w:r>
      <w:r>
        <w:rPr>
          <w:rFonts w:hint="eastAsia" w:ascii="仿宋" w:hAnsi="仿宋" w:eastAsia="仿宋"/>
          <w:color w:val="000000"/>
          <w:sz w:val="24"/>
          <w:szCs w:val="24"/>
          <w:highlight w:val="none"/>
        </w:rPr>
        <w:t>另计2%的利润（含资金保证措施费）</w:t>
      </w:r>
      <w:r>
        <w:rPr>
          <w:rFonts w:hint="eastAsia" w:ascii="仿宋" w:hAnsi="仿宋" w:eastAsia="仿宋"/>
          <w:color w:val="000000"/>
          <w:sz w:val="24"/>
          <w:szCs w:val="24"/>
          <w:highlight w:val="none"/>
          <w:lang w:eastAsia="zh-CN"/>
        </w:rPr>
        <w:t>。</w:t>
      </w:r>
    </w:p>
    <w:p>
      <w:pPr>
        <w:spacing w:line="360" w:lineRule="auto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我方投标总价为：按</w:t>
      </w:r>
      <w:r>
        <w:rPr>
          <w:rFonts w:hint="eastAsia" w:ascii="仿宋" w:hAnsi="仿宋" w:eastAsia="仿宋"/>
          <w:color w:val="000000"/>
          <w:sz w:val="24"/>
          <w:szCs w:val="24"/>
          <w:highlight w:val="none"/>
        </w:rPr>
        <w:t>广西壮族自治区2015</w:t>
      </w:r>
      <w:r>
        <w:rPr>
          <w:rFonts w:hint="eastAsia" w:ascii="仿宋_GB2312" w:hAnsi="宋体" w:eastAsia="仿宋_GB2312"/>
          <w:sz w:val="24"/>
        </w:rPr>
        <w:t>定额及配套取费文件下浮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4"/>
          <w:u w:val="single"/>
        </w:rPr>
        <w:t xml:space="preserve">     </w:t>
      </w:r>
      <w:r>
        <w:rPr>
          <w:rFonts w:hint="eastAsia" w:ascii="仿宋_GB2312" w:hAnsi="宋体" w:eastAsia="仿宋_GB2312"/>
          <w:sz w:val="24"/>
        </w:rPr>
        <w:t>（</w:t>
      </w:r>
      <w:r>
        <w:rPr>
          <w:rFonts w:hint="eastAsia" w:ascii="仿宋_GB2312" w:hAnsi="宋体" w:eastAsia="仿宋_GB2312"/>
          <w:sz w:val="24"/>
          <w:lang w:val="en-US" w:eastAsia="zh-CN"/>
        </w:rPr>
        <w:t>浮动部分</w:t>
      </w:r>
      <w:r>
        <w:rPr>
          <w:rFonts w:hint="eastAsia" w:ascii="仿宋_GB2312" w:hAnsi="宋体" w:eastAsia="仿宋_GB2312"/>
          <w:sz w:val="24"/>
        </w:rPr>
        <w:t>包含税金），</w:t>
      </w:r>
      <w:r>
        <w:rPr>
          <w:rFonts w:hint="eastAsia" w:ascii="仿宋_GB2312" w:hAnsi="宋体" w:eastAsia="仿宋_GB2312"/>
          <w:sz w:val="24"/>
          <w:u w:val="none"/>
        </w:rPr>
        <w:t>御林华府•颐景苑项目施工总承包工程</w:t>
      </w:r>
      <w:r>
        <w:rPr>
          <w:rFonts w:hint="eastAsia" w:ascii="仿宋_GB2312" w:hAnsi="宋体" w:eastAsia="仿宋_GB2312"/>
          <w:sz w:val="24"/>
          <w:u w:val="none"/>
          <w:lang w:val="en-US" w:eastAsia="zh-CN"/>
        </w:rPr>
        <w:t>消防设施</w:t>
      </w:r>
      <w:r>
        <w:rPr>
          <w:rFonts w:hint="eastAsia" w:ascii="仿宋_GB2312" w:hAnsi="宋体" w:eastAsia="仿宋_GB2312"/>
          <w:sz w:val="24"/>
        </w:rPr>
        <w:t>工程报价（不含税）为</w:t>
      </w:r>
      <w:r>
        <w:rPr>
          <w:rFonts w:hint="eastAsia" w:ascii="仿宋_GB2312" w:hAnsi="宋体" w:eastAsia="仿宋_GB2312"/>
          <w:sz w:val="24"/>
          <w:u w:val="single"/>
        </w:rPr>
        <w:t xml:space="preserve">        </w:t>
      </w:r>
      <w:r>
        <w:rPr>
          <w:rFonts w:hint="eastAsia" w:ascii="仿宋_GB2312" w:hAnsi="宋体" w:eastAsia="仿宋_GB2312"/>
          <w:sz w:val="24"/>
        </w:rPr>
        <w:t>元，税金（</w:t>
      </w:r>
      <w:r>
        <w:rPr>
          <w:rFonts w:hint="eastAsia" w:ascii="仿宋_GB2312" w:hAnsi="宋体" w:eastAsia="仿宋_GB2312"/>
          <w:sz w:val="24"/>
          <w:u w:val="single"/>
        </w:rPr>
        <w:t xml:space="preserve">     </w:t>
      </w:r>
      <w:r>
        <w:rPr>
          <w:rFonts w:hint="eastAsia" w:ascii="仿宋_GB2312" w:hAnsi="宋体" w:eastAsia="仿宋_GB2312"/>
          <w:sz w:val="24"/>
        </w:rPr>
        <w:t>%）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24"/>
        </w:rPr>
        <w:t>元，总价（含</w:t>
      </w:r>
      <w:bookmarkStart w:id="0" w:name="_GoBack"/>
      <w:bookmarkEnd w:id="0"/>
      <w:r>
        <w:rPr>
          <w:rFonts w:hint="eastAsia" w:ascii="仿宋_GB2312" w:hAnsi="宋体" w:eastAsia="仿宋_GB2312"/>
          <w:sz w:val="24"/>
        </w:rPr>
        <w:t>税）</w:t>
      </w:r>
      <w:r>
        <w:rPr>
          <w:rFonts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    </w:t>
      </w:r>
      <w:r>
        <w:rPr>
          <w:rFonts w:hint="eastAsia" w:ascii="仿宋_GB2312" w:eastAsia="仿宋_GB2312"/>
          <w:kern w:val="0"/>
          <w:sz w:val="24"/>
        </w:rPr>
        <w:t>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7254A"/>
    <w:rsid w:val="1CC7254A"/>
    <w:rsid w:val="2DBF5B73"/>
    <w:rsid w:val="37FC6E68"/>
    <w:rsid w:val="55DA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2019-09-23T08:23:00Z</dcterms:created>
  <dc:creator>Administrator</dc:creator>
  <cp:lastModifiedBy>WPS_1502884287</cp:lastModifiedBy>
  <dcterms:modified xsi:type="dcterms:W3CDTF">2019-10-17T10:54:38Z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