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firstLine="161" w:firstLineChars="50"/>
        <w:jc w:val="center"/>
        <w:rPr>
          <w:rFonts w:hint="eastAsia" w:ascii="华文中宋" w:hAnsi="华文中宋" w:eastAsia="华文中宋" w:cs="宋体"/>
          <w:b/>
          <w:kern w:val="0"/>
          <w:sz w:val="32"/>
          <w:szCs w:val="30"/>
          <w:highlight w:val="none"/>
        </w:rPr>
      </w:pPr>
      <w:r>
        <w:rPr>
          <w:rFonts w:hint="eastAsia" w:ascii="华文中宋" w:hAnsi="华文中宋" w:eastAsia="华文中宋" w:cs="宋体"/>
          <w:b/>
          <w:kern w:val="0"/>
          <w:sz w:val="32"/>
          <w:szCs w:val="30"/>
          <w:highlight w:val="none"/>
        </w:rPr>
        <w:t>中建二局</w:t>
      </w:r>
      <w:r>
        <w:rPr>
          <w:rFonts w:hint="eastAsia" w:ascii="华文中宋" w:hAnsi="华文中宋" w:eastAsia="华文中宋" w:cs="宋体"/>
          <w:b/>
          <w:kern w:val="0"/>
          <w:sz w:val="32"/>
          <w:szCs w:val="30"/>
          <w:highlight w:val="none"/>
          <w:lang w:val="en-US" w:eastAsia="zh-CN"/>
        </w:rPr>
        <w:t>华南</w:t>
      </w:r>
      <w:r>
        <w:rPr>
          <w:rFonts w:hint="eastAsia" w:ascii="华文中宋" w:hAnsi="华文中宋" w:eastAsia="华文中宋" w:cs="宋体"/>
          <w:b/>
          <w:kern w:val="0"/>
          <w:sz w:val="32"/>
          <w:szCs w:val="30"/>
          <w:highlight w:val="none"/>
        </w:rPr>
        <w:t>公司</w:t>
      </w:r>
      <w:r>
        <w:rPr>
          <w:rFonts w:hint="eastAsia" w:ascii="华文中宋" w:hAnsi="华文中宋" w:eastAsia="华文中宋" w:cs="宋体"/>
          <w:b/>
          <w:kern w:val="0"/>
          <w:sz w:val="32"/>
          <w:szCs w:val="30"/>
          <w:highlight w:val="none"/>
          <w:lang w:eastAsia="zh-CN"/>
        </w:rPr>
        <w:t>吉大珠海医院施工总承包</w:t>
      </w:r>
      <w:r>
        <w:rPr>
          <w:rFonts w:hint="eastAsia" w:ascii="华文中宋" w:hAnsi="华文中宋" w:eastAsia="华文中宋" w:cs="宋体"/>
          <w:b/>
          <w:kern w:val="0"/>
          <w:sz w:val="32"/>
          <w:szCs w:val="30"/>
          <w:highlight w:val="none"/>
        </w:rPr>
        <w:t>项目</w:t>
      </w:r>
    </w:p>
    <w:p>
      <w:pPr>
        <w:widowControl/>
        <w:shd w:val="clear" w:color="auto" w:fill="FFFFFF"/>
        <w:spacing w:line="500" w:lineRule="exact"/>
        <w:ind w:firstLine="161" w:firstLineChars="50"/>
        <w:jc w:val="center"/>
        <w:rPr>
          <w:rFonts w:hint="eastAsia" w:ascii="华文中宋" w:hAnsi="华文中宋" w:eastAsia="华文中宋" w:cs="宋体"/>
          <w:b/>
          <w:kern w:val="0"/>
          <w:sz w:val="32"/>
          <w:szCs w:val="30"/>
          <w:highlight w:val="none"/>
        </w:rPr>
      </w:pPr>
      <w:r>
        <w:rPr>
          <w:rFonts w:hint="eastAsia" w:ascii="华文中宋" w:hAnsi="华文中宋" w:eastAsia="华文中宋" w:cs="宋体"/>
          <w:b/>
          <w:kern w:val="0"/>
          <w:sz w:val="32"/>
          <w:szCs w:val="30"/>
          <w:highlight w:val="none"/>
          <w:lang w:val="en-US" w:eastAsia="zh-CN"/>
        </w:rPr>
        <w:t>机电安装专业分包</w:t>
      </w:r>
      <w:r>
        <w:rPr>
          <w:rFonts w:hint="eastAsia" w:ascii="华文中宋" w:hAnsi="华文中宋" w:eastAsia="华文中宋" w:cs="宋体"/>
          <w:b/>
          <w:kern w:val="0"/>
          <w:sz w:val="32"/>
          <w:szCs w:val="30"/>
          <w:highlight w:val="none"/>
          <w:lang w:eastAsia="zh-CN"/>
        </w:rPr>
        <w:t>工程</w:t>
      </w:r>
      <w:r>
        <w:rPr>
          <w:rFonts w:hint="eastAsia" w:ascii="华文中宋" w:hAnsi="华文中宋" w:eastAsia="华文中宋" w:cs="宋体"/>
          <w:b/>
          <w:kern w:val="0"/>
          <w:sz w:val="32"/>
          <w:szCs w:val="30"/>
          <w:highlight w:val="none"/>
        </w:rPr>
        <w:t xml:space="preserve"> </w:t>
      </w:r>
    </w:p>
    <w:p>
      <w:pPr>
        <w:widowControl/>
        <w:shd w:val="clear" w:color="auto" w:fill="FFFFFF"/>
        <w:spacing w:line="500" w:lineRule="exact"/>
        <w:ind w:firstLine="181" w:firstLineChars="50"/>
        <w:jc w:val="center"/>
        <w:rPr>
          <w:rFonts w:ascii="华文中宋" w:hAnsi="华文中宋" w:eastAsia="华文中宋" w:cs="宋体"/>
          <w:b/>
          <w:kern w:val="0"/>
          <w:sz w:val="36"/>
          <w:szCs w:val="30"/>
          <w:highlight w:val="none"/>
        </w:rPr>
      </w:pPr>
      <w:r>
        <w:rPr>
          <w:rFonts w:hint="eastAsia" w:ascii="华文中宋" w:hAnsi="华文中宋" w:eastAsia="华文中宋" w:cs="宋体"/>
          <w:b/>
          <w:kern w:val="0"/>
          <w:sz w:val="36"/>
          <w:szCs w:val="30"/>
          <w:highlight w:val="none"/>
        </w:rPr>
        <w:t>招 标 公 告</w:t>
      </w:r>
    </w:p>
    <w:p>
      <w:pPr>
        <w:widowControl/>
        <w:shd w:val="clear" w:color="auto" w:fill="FFFFFF"/>
        <w:spacing w:line="500" w:lineRule="exact"/>
        <w:jc w:val="left"/>
        <w:rPr>
          <w:rFonts w:ascii="宋体" w:hAnsi="宋体" w:cs="宋体"/>
          <w:kern w:val="0"/>
          <w:sz w:val="24"/>
          <w:szCs w:val="24"/>
          <w:highlight w:val="none"/>
        </w:rPr>
      </w:pPr>
    </w:p>
    <w:p>
      <w:pPr>
        <w:widowControl/>
        <w:shd w:val="clear" w:color="auto" w:fill="FFFFFF"/>
        <w:spacing w:line="500" w:lineRule="exact"/>
        <w:ind w:firstLine="600"/>
        <w:jc w:val="left"/>
        <w:rPr>
          <w:rFonts w:ascii="仿宋_GB2312" w:hAnsi="Times New Roman" w:eastAsia="仿宋_GB2312" w:cs="宋体"/>
          <w:kern w:val="0"/>
          <w:sz w:val="28"/>
          <w:szCs w:val="28"/>
          <w:highlight w:val="none"/>
        </w:rPr>
      </w:pP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为满足中建二局</w:t>
      </w:r>
      <w:r>
        <w:rPr>
          <w:rFonts w:hint="eastAsia" w:ascii="仿宋_GB2312" w:hAnsi="Times New Roman" w:eastAsia="仿宋_GB2312"/>
          <w:kern w:val="0"/>
          <w:sz w:val="28"/>
          <w:szCs w:val="28"/>
          <w:highlight w:val="none"/>
          <w:lang w:val="en-US" w:eastAsia="zh-CN"/>
        </w:rPr>
        <w:t>华南</w:t>
      </w:r>
      <w:r>
        <w:rPr>
          <w:rFonts w:hint="eastAsia" w:ascii="仿宋_GB2312" w:hAnsi="Times New Roman" w:eastAsia="仿宋_GB2312"/>
          <w:kern w:val="0"/>
          <w:sz w:val="28"/>
          <w:szCs w:val="28"/>
          <w:highlight w:val="none"/>
        </w:rPr>
        <w:t>公司</w:t>
      </w:r>
      <w:r>
        <w:rPr>
          <w:rFonts w:hint="eastAsia" w:ascii="仿宋_GB2312" w:hAnsi="Times New Roman" w:eastAsia="仿宋_GB2312"/>
          <w:kern w:val="0"/>
          <w:sz w:val="28"/>
          <w:szCs w:val="28"/>
          <w:highlight w:val="none"/>
          <w:lang w:eastAsia="zh-CN"/>
        </w:rPr>
        <w:t>吉大珠海医院施工总承包项目</w:t>
      </w:r>
      <w:r>
        <w:rPr>
          <w:rFonts w:hint="eastAsia" w:ascii="仿宋_GB2312" w:hAnsi="Times New Roman" w:eastAsia="仿宋_GB2312"/>
          <w:kern w:val="0"/>
          <w:sz w:val="28"/>
          <w:szCs w:val="28"/>
          <w:highlight w:val="none"/>
        </w:rPr>
        <w:t>生产需要，现就</w:t>
      </w:r>
      <w:r>
        <w:rPr>
          <w:rFonts w:hint="eastAsia" w:ascii="仿宋_GB2312" w:hAnsi="Times New Roman" w:eastAsia="仿宋_GB2312"/>
          <w:kern w:val="0"/>
          <w:sz w:val="28"/>
          <w:szCs w:val="28"/>
          <w:highlight w:val="none"/>
          <w:lang w:val="en-US" w:eastAsia="zh-CN"/>
        </w:rPr>
        <w:t>机电安装专业分包工程</w:t>
      </w:r>
      <w:r>
        <w:rPr>
          <w:rFonts w:hint="eastAsia" w:ascii="仿宋_GB2312" w:hAnsi="Times New Roman" w:eastAsia="仿宋_GB2312"/>
          <w:kern w:val="0"/>
          <w:sz w:val="28"/>
          <w:szCs w:val="28"/>
          <w:highlight w:val="none"/>
        </w:rPr>
        <w:t>进行公开招标，诚邀合格的投标人参与报名，具体要求如下：</w:t>
      </w:r>
      <w:bookmarkStart w:id="17" w:name="_GoBack"/>
      <w:bookmarkEnd w:id="17"/>
    </w:p>
    <w:p>
      <w:pPr>
        <w:widowControl/>
        <w:shd w:val="clear" w:color="auto" w:fill="FFFFFF"/>
        <w:spacing w:before="156" w:beforeLines="50" w:after="156" w:afterLines="50" w:line="500" w:lineRule="exact"/>
        <w:ind w:firstLine="601"/>
        <w:jc w:val="left"/>
        <w:rPr>
          <w:rFonts w:ascii="仿宋_GB2312" w:hAnsi="Times New Roman" w:eastAsia="仿宋_GB2312"/>
          <w:b/>
          <w:kern w:val="0"/>
          <w:sz w:val="28"/>
          <w:szCs w:val="28"/>
          <w:highlight w:val="none"/>
        </w:rPr>
      </w:pPr>
      <w:r>
        <w:rPr>
          <w:rFonts w:hint="eastAsia" w:ascii="仿宋_GB2312" w:hAnsi="Times New Roman" w:eastAsia="仿宋_GB2312"/>
          <w:b/>
          <w:kern w:val="0"/>
          <w:sz w:val="28"/>
          <w:szCs w:val="28"/>
          <w:highlight w:val="none"/>
        </w:rPr>
        <w:t>一、基本情况</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1、招标组织：中建二局</w:t>
      </w:r>
      <w:r>
        <w:rPr>
          <w:rFonts w:hint="eastAsia" w:ascii="仿宋_GB2312" w:hAnsi="Times New Roman" w:eastAsia="仿宋_GB2312"/>
          <w:kern w:val="0"/>
          <w:sz w:val="28"/>
          <w:szCs w:val="28"/>
          <w:highlight w:val="none"/>
          <w:lang w:val="en-US" w:eastAsia="zh-CN"/>
        </w:rPr>
        <w:t>华南</w:t>
      </w:r>
      <w:r>
        <w:rPr>
          <w:rFonts w:hint="eastAsia" w:ascii="仿宋_GB2312" w:hAnsi="Times New Roman" w:eastAsia="仿宋_GB2312"/>
          <w:kern w:val="0"/>
          <w:sz w:val="28"/>
          <w:szCs w:val="28"/>
          <w:highlight w:val="none"/>
        </w:rPr>
        <w:t>公司</w:t>
      </w:r>
      <w:r>
        <w:rPr>
          <w:rFonts w:hint="eastAsia" w:ascii="仿宋_GB2312" w:hAnsi="Times New Roman" w:eastAsia="仿宋_GB2312"/>
          <w:kern w:val="0"/>
          <w:sz w:val="28"/>
          <w:szCs w:val="28"/>
          <w:highlight w:val="none"/>
          <w:lang w:eastAsia="zh-CN"/>
        </w:rPr>
        <w:t>吉大珠海医院施工总承包项目</w:t>
      </w:r>
      <w:r>
        <w:rPr>
          <w:rFonts w:hint="eastAsia" w:ascii="仿宋_GB2312" w:hAnsi="Times New Roman" w:eastAsia="仿宋_GB2312"/>
          <w:kern w:val="0"/>
          <w:sz w:val="28"/>
          <w:szCs w:val="28"/>
          <w:highlight w:val="none"/>
        </w:rPr>
        <w:t xml:space="preserve"> </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2、项目概况：本项目位于广东省珠海市金湾区珠海市金湾立交桥西南侧，西湖城区省道S272以西，西湖新城区R7地块，总建筑面积为98380㎡。</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 xml:space="preserve">3、招标内容： </w:t>
      </w:r>
      <w:r>
        <w:rPr>
          <w:rFonts w:hint="eastAsia" w:ascii="仿宋_GB2312" w:hAnsi="Times New Roman" w:eastAsia="仿宋_GB2312"/>
          <w:kern w:val="0"/>
          <w:sz w:val="28"/>
          <w:szCs w:val="28"/>
          <w:highlight w:val="none"/>
          <w:lang w:eastAsia="zh-CN"/>
        </w:rPr>
        <w:t>吉大珠海医院施工总承包项目</w:t>
      </w:r>
      <w:r>
        <w:rPr>
          <w:rFonts w:hint="eastAsia" w:ascii="仿宋_GB2312" w:hAnsi="Times New Roman" w:eastAsia="仿宋_GB2312"/>
          <w:kern w:val="0"/>
          <w:sz w:val="28"/>
          <w:szCs w:val="28"/>
          <w:highlight w:val="none"/>
          <w:lang w:val="en-US" w:eastAsia="zh-CN"/>
        </w:rPr>
        <w:t>机电安装专业分包工程</w:t>
      </w:r>
    </w:p>
    <w:p>
      <w:pPr>
        <w:widowControl/>
        <w:shd w:val="clear" w:color="auto" w:fill="FFFFFF"/>
        <w:spacing w:before="156" w:beforeLines="50" w:after="156" w:afterLines="50" w:line="500" w:lineRule="exact"/>
        <w:jc w:val="left"/>
        <w:rPr>
          <w:rFonts w:ascii="仿宋_GB2312" w:hAnsi="Times New Roman" w:eastAsia="仿宋_GB2312"/>
          <w:b/>
          <w:kern w:val="0"/>
          <w:sz w:val="28"/>
          <w:szCs w:val="28"/>
          <w:highlight w:val="none"/>
        </w:rPr>
      </w:pPr>
      <w:r>
        <w:rPr>
          <w:rFonts w:hint="eastAsia" w:ascii="仿宋_GB2312" w:hAnsi="Times New Roman" w:eastAsia="仿宋_GB2312"/>
          <w:b/>
          <w:kern w:val="0"/>
          <w:sz w:val="28"/>
          <w:szCs w:val="28"/>
          <w:highlight w:val="none"/>
        </w:rPr>
        <w:t>二、投标人资格要求</w:t>
      </w:r>
    </w:p>
    <w:p>
      <w:pPr>
        <w:spacing w:before="156" w:beforeLines="50" w:after="156" w:afterLines="50" w:line="500" w:lineRule="exact"/>
        <w:ind w:firstLine="560" w:firstLineChars="200"/>
        <w:outlineLvl w:val="2"/>
        <w:rPr>
          <w:rFonts w:ascii="Times New Roman" w:hAnsi="Times New Roman" w:eastAsia="仿宋_GB2312" w:cs="Calibri"/>
          <w:bCs/>
          <w:sz w:val="28"/>
          <w:szCs w:val="28"/>
          <w:highlight w:val="none"/>
        </w:rPr>
      </w:pPr>
      <w:bookmarkStart w:id="0" w:name="_Toc396294859"/>
      <w:bookmarkStart w:id="1" w:name="_Toc396288067"/>
      <w:bookmarkStart w:id="2" w:name="_Toc403051837"/>
      <w:bookmarkStart w:id="3" w:name="_Toc407185215"/>
      <w:r>
        <w:rPr>
          <w:rFonts w:hint="eastAsia" w:ascii="Times New Roman" w:hAnsi="Times New Roman" w:eastAsia="仿宋_GB2312" w:cs="Calibri"/>
          <w:bCs/>
          <w:sz w:val="28"/>
          <w:szCs w:val="28"/>
          <w:highlight w:val="none"/>
        </w:rPr>
        <w:t>1、具备法律主体资格，具有独立订立及履行合同的能力。</w:t>
      </w:r>
      <w:bookmarkEnd w:id="0"/>
      <w:bookmarkEnd w:id="1"/>
      <w:bookmarkEnd w:id="2"/>
      <w:bookmarkEnd w:id="3"/>
      <w:bookmarkStart w:id="4" w:name="_Toc407185216"/>
    </w:p>
    <w:p>
      <w:pPr>
        <w:spacing w:before="156" w:beforeLines="50" w:after="156" w:afterLines="50" w:line="500" w:lineRule="exact"/>
        <w:ind w:firstLine="560" w:firstLineChars="200"/>
        <w:outlineLvl w:val="2"/>
        <w:rPr>
          <w:rFonts w:ascii="Times New Roman" w:hAnsi="Times New Roman" w:eastAsia="仿宋_GB2312" w:cs="Calibri"/>
          <w:bCs/>
          <w:sz w:val="28"/>
          <w:szCs w:val="28"/>
          <w:highlight w:val="none"/>
        </w:rPr>
      </w:pPr>
      <w:r>
        <w:rPr>
          <w:rFonts w:hint="eastAsia" w:ascii="仿宋_GB2312" w:hAnsi="Times New Roman" w:eastAsia="仿宋_GB2312" w:cs="Calibri"/>
          <w:bCs/>
          <w:kern w:val="0"/>
          <w:sz w:val="28"/>
          <w:szCs w:val="28"/>
          <w:highlight w:val="none"/>
        </w:rPr>
        <w:t>2、可开具抵扣增值税专用发票。</w:t>
      </w:r>
      <w:bookmarkEnd w:id="4"/>
    </w:p>
    <w:p>
      <w:pPr>
        <w:spacing w:before="120" w:after="120" w:line="500" w:lineRule="exact"/>
        <w:ind w:firstLine="560" w:firstLineChars="200"/>
        <w:outlineLvl w:val="2"/>
        <w:rPr>
          <w:rFonts w:ascii="仿宋_GB2312" w:hAnsi="Times New Roman" w:eastAsia="仿宋_GB2312" w:cs="Calibri"/>
          <w:bCs/>
          <w:kern w:val="0"/>
          <w:sz w:val="28"/>
          <w:szCs w:val="28"/>
          <w:highlight w:val="none"/>
        </w:rPr>
      </w:pPr>
      <w:bookmarkStart w:id="5" w:name="_Toc403051838"/>
      <w:bookmarkStart w:id="6" w:name="_Toc396288068"/>
      <w:bookmarkStart w:id="7" w:name="_Toc396294860"/>
      <w:bookmarkStart w:id="8" w:name="_Toc407185217"/>
      <w:r>
        <w:rPr>
          <w:rFonts w:hint="eastAsia" w:ascii="仿宋_GB2312" w:hAnsi="Times New Roman" w:eastAsia="仿宋_GB2312" w:cs="Calibri"/>
          <w:bCs/>
          <w:kern w:val="0"/>
          <w:sz w:val="28"/>
          <w:szCs w:val="28"/>
          <w:highlight w:val="none"/>
        </w:rPr>
        <w:t>3、具备国家有关部门、行业或公司要求必须取得的质量、计量、安全、环保认证及其他经营许可；在国家有关部门和行业的监督检查中没有不良记录；与中建二局所属子公司没有不良合作记录。</w:t>
      </w:r>
      <w:bookmarkEnd w:id="5"/>
      <w:bookmarkEnd w:id="6"/>
      <w:bookmarkEnd w:id="7"/>
      <w:bookmarkEnd w:id="8"/>
      <w:bookmarkStart w:id="9" w:name="_Toc396288069"/>
      <w:bookmarkStart w:id="10" w:name="_Toc396294861"/>
      <w:bookmarkStart w:id="11" w:name="_Toc407185218"/>
      <w:bookmarkStart w:id="12" w:name="_Toc403051839"/>
    </w:p>
    <w:p>
      <w:pPr>
        <w:spacing w:before="120" w:after="120" w:line="500" w:lineRule="exact"/>
        <w:ind w:firstLine="560" w:firstLineChars="200"/>
        <w:outlineLvl w:val="2"/>
        <w:rPr>
          <w:rFonts w:ascii="Times New Roman" w:hAnsi="Times New Roman" w:eastAsia="仿宋_GB2312" w:cs="Calibri"/>
          <w:bCs/>
          <w:kern w:val="0"/>
          <w:sz w:val="28"/>
          <w:szCs w:val="28"/>
          <w:highlight w:val="none"/>
        </w:rPr>
      </w:pPr>
      <w:r>
        <w:rPr>
          <w:rFonts w:hint="eastAsia" w:ascii="Times New Roman" w:hAnsi="Times New Roman" w:eastAsia="仿宋_GB2312" w:cs="Calibri"/>
          <w:bCs/>
          <w:kern w:val="0"/>
          <w:sz w:val="28"/>
          <w:szCs w:val="28"/>
          <w:highlight w:val="none"/>
        </w:rPr>
        <w:t>4、具有一定的经营规模和服务能力，注册资金达到</w:t>
      </w:r>
      <w:r>
        <w:rPr>
          <w:rFonts w:hint="eastAsia" w:ascii="Times New Roman" w:hAnsi="Times New Roman" w:eastAsia="仿宋_GB2312" w:cs="Calibri"/>
          <w:bCs/>
          <w:kern w:val="0"/>
          <w:sz w:val="28"/>
          <w:szCs w:val="28"/>
          <w:highlight w:val="none"/>
          <w:lang w:val="en-US" w:eastAsia="zh-CN"/>
        </w:rPr>
        <w:t>500</w:t>
      </w:r>
      <w:r>
        <w:rPr>
          <w:rFonts w:hint="eastAsia" w:ascii="Times New Roman" w:hAnsi="Times New Roman" w:eastAsia="仿宋_GB2312" w:cs="Calibri"/>
          <w:bCs/>
          <w:kern w:val="0"/>
          <w:sz w:val="28"/>
          <w:szCs w:val="28"/>
          <w:highlight w:val="none"/>
        </w:rPr>
        <w:t>万以上。</w:t>
      </w:r>
      <w:bookmarkEnd w:id="9"/>
      <w:bookmarkEnd w:id="10"/>
      <w:bookmarkEnd w:id="11"/>
      <w:bookmarkEnd w:id="12"/>
    </w:p>
    <w:p>
      <w:pPr>
        <w:spacing w:before="120" w:after="120" w:line="500" w:lineRule="exact"/>
        <w:ind w:firstLine="560" w:firstLineChars="200"/>
        <w:outlineLvl w:val="2"/>
        <w:rPr>
          <w:rFonts w:ascii="仿宋_GB2312" w:hAnsi="Times New Roman" w:eastAsia="仿宋_GB2312" w:cs="Calibri"/>
          <w:bCs/>
          <w:kern w:val="0"/>
          <w:sz w:val="28"/>
          <w:szCs w:val="28"/>
          <w:highlight w:val="none"/>
        </w:rPr>
      </w:pPr>
      <w:r>
        <w:rPr>
          <w:rFonts w:hint="eastAsia" w:ascii="Times New Roman" w:hAnsi="Times New Roman" w:eastAsia="仿宋_GB2312" w:cs="Calibri"/>
          <w:bCs/>
          <w:kern w:val="0"/>
          <w:sz w:val="28"/>
          <w:szCs w:val="28"/>
          <w:highlight w:val="none"/>
        </w:rPr>
        <w:t>5、</w:t>
      </w:r>
      <w:bookmarkStart w:id="13" w:name="_Toc396294862"/>
      <w:bookmarkStart w:id="14" w:name="_Toc403051840"/>
      <w:bookmarkStart w:id="15" w:name="_Toc396288070"/>
      <w:bookmarkStart w:id="16" w:name="_Toc407185219"/>
      <w:r>
        <w:rPr>
          <w:rFonts w:hint="eastAsia" w:ascii="仿宋_GB2312" w:hAnsi="Times New Roman" w:eastAsia="仿宋_GB2312" w:cs="Calibri"/>
          <w:bCs/>
          <w:kern w:val="0"/>
          <w:sz w:val="28"/>
          <w:szCs w:val="28"/>
          <w:highlight w:val="none"/>
        </w:rPr>
        <w:t>具有良好的商业信誉和健全的财务会计制度。</w:t>
      </w:r>
    </w:p>
    <w:p>
      <w:pPr>
        <w:spacing w:before="120" w:after="120" w:line="500" w:lineRule="exact"/>
        <w:ind w:firstLine="560" w:firstLineChars="200"/>
        <w:outlineLvl w:val="2"/>
        <w:rPr>
          <w:rFonts w:ascii="仿宋_GB2312" w:hAnsi="Times New Roman" w:eastAsia="仿宋_GB2312" w:cs="Calibri"/>
          <w:bCs/>
          <w:kern w:val="0"/>
          <w:sz w:val="28"/>
          <w:szCs w:val="28"/>
          <w:highlight w:val="none"/>
        </w:rPr>
      </w:pPr>
      <w:r>
        <w:rPr>
          <w:rFonts w:hint="eastAsia" w:ascii="仿宋_GB2312" w:hAnsi="Times New Roman" w:eastAsia="仿宋_GB2312" w:cs="Calibri"/>
          <w:bCs/>
          <w:kern w:val="0"/>
          <w:sz w:val="28"/>
          <w:szCs w:val="28"/>
          <w:highlight w:val="none"/>
        </w:rPr>
        <w:t>6、本次招标不接受联合体投标。</w:t>
      </w:r>
    </w:p>
    <w:bookmarkEnd w:id="13"/>
    <w:bookmarkEnd w:id="14"/>
    <w:bookmarkEnd w:id="15"/>
    <w:bookmarkEnd w:id="16"/>
    <w:p>
      <w:pPr>
        <w:spacing w:before="156" w:beforeLines="50" w:after="156" w:afterLines="50" w:line="500" w:lineRule="exact"/>
        <w:ind w:firstLine="560" w:firstLineChars="200"/>
        <w:outlineLvl w:val="2"/>
        <w:rPr>
          <w:rFonts w:ascii="Times New Roman" w:hAnsi="Times New Roman" w:eastAsia="仿宋_GB2312" w:cs="Calibri"/>
          <w:bCs/>
          <w:sz w:val="28"/>
          <w:szCs w:val="28"/>
          <w:highlight w:val="none"/>
        </w:rPr>
      </w:pPr>
      <w:r>
        <w:rPr>
          <w:rFonts w:hint="eastAsia" w:ascii="Times New Roman" w:hAnsi="Times New Roman" w:eastAsia="仿宋_GB2312" w:cs="Calibri"/>
          <w:bCs/>
          <w:sz w:val="28"/>
          <w:szCs w:val="28"/>
          <w:highlight w:val="none"/>
        </w:rPr>
        <w:t>7、相同</w:t>
      </w:r>
      <w:r>
        <w:rPr>
          <w:rFonts w:ascii="Times New Roman" w:hAnsi="Times New Roman" w:eastAsia="仿宋_GB2312" w:cs="Calibri"/>
          <w:bCs/>
          <w:sz w:val="28"/>
          <w:szCs w:val="28"/>
          <w:highlight w:val="none"/>
        </w:rPr>
        <w:t>报名</w:t>
      </w:r>
      <w:r>
        <w:rPr>
          <w:rFonts w:hint="eastAsia" w:ascii="Times New Roman" w:hAnsi="Times New Roman" w:eastAsia="仿宋_GB2312" w:cs="Calibri"/>
          <w:bCs/>
          <w:sz w:val="28"/>
          <w:szCs w:val="28"/>
          <w:highlight w:val="none"/>
        </w:rPr>
        <w:t>IP地址、相同</w:t>
      </w:r>
      <w:r>
        <w:rPr>
          <w:rFonts w:ascii="Times New Roman" w:hAnsi="Times New Roman" w:eastAsia="仿宋_GB2312" w:cs="Calibri"/>
          <w:bCs/>
          <w:sz w:val="28"/>
          <w:szCs w:val="28"/>
          <w:highlight w:val="none"/>
        </w:rPr>
        <w:t>法人</w:t>
      </w:r>
      <w:r>
        <w:rPr>
          <w:rFonts w:hint="eastAsia" w:ascii="Times New Roman" w:hAnsi="Times New Roman" w:eastAsia="仿宋_GB2312" w:cs="Calibri"/>
          <w:bCs/>
          <w:sz w:val="28"/>
          <w:szCs w:val="28"/>
          <w:highlight w:val="none"/>
        </w:rPr>
        <w:t>公司只</w:t>
      </w:r>
      <w:r>
        <w:rPr>
          <w:rFonts w:ascii="Times New Roman" w:hAnsi="Times New Roman" w:eastAsia="仿宋_GB2312" w:cs="Calibri"/>
          <w:bCs/>
          <w:sz w:val="28"/>
          <w:szCs w:val="28"/>
          <w:highlight w:val="none"/>
        </w:rPr>
        <w:t>通过其中符合其他</w:t>
      </w:r>
      <w:r>
        <w:rPr>
          <w:rFonts w:hint="eastAsia" w:ascii="Times New Roman" w:hAnsi="Times New Roman" w:eastAsia="仿宋_GB2312" w:cs="Calibri"/>
          <w:bCs/>
          <w:sz w:val="28"/>
          <w:szCs w:val="28"/>
          <w:highlight w:val="none"/>
        </w:rPr>
        <w:t>资审</w:t>
      </w:r>
      <w:r>
        <w:rPr>
          <w:rFonts w:ascii="Times New Roman" w:hAnsi="Times New Roman" w:eastAsia="仿宋_GB2312" w:cs="Calibri"/>
          <w:bCs/>
          <w:sz w:val="28"/>
          <w:szCs w:val="28"/>
          <w:highlight w:val="none"/>
        </w:rPr>
        <w:t>条件的其中一家公司。</w:t>
      </w:r>
    </w:p>
    <w:p>
      <w:pPr>
        <w:spacing w:before="156" w:beforeLines="50" w:after="156" w:afterLines="50" w:line="500" w:lineRule="exact"/>
        <w:ind w:firstLine="560" w:firstLineChars="200"/>
        <w:outlineLvl w:val="2"/>
        <w:rPr>
          <w:rFonts w:ascii="Times New Roman" w:hAnsi="Times New Roman" w:eastAsia="仿宋_GB2312" w:cs="Calibri"/>
          <w:bCs/>
          <w:sz w:val="28"/>
          <w:szCs w:val="28"/>
          <w:highlight w:val="none"/>
        </w:rPr>
      </w:pPr>
      <w:r>
        <w:rPr>
          <w:rFonts w:hint="eastAsia" w:ascii="Times New Roman" w:hAnsi="Times New Roman" w:eastAsia="仿宋_GB2312" w:cs="Calibri"/>
          <w:bCs/>
          <w:sz w:val="28"/>
          <w:szCs w:val="28"/>
          <w:highlight w:val="none"/>
        </w:rPr>
        <w:t>8、符合上述条件，经</w:t>
      </w:r>
      <w:r>
        <w:rPr>
          <w:rFonts w:hint="eastAsia" w:ascii="Times New Roman" w:hAnsi="Times New Roman" w:eastAsia="仿宋_GB2312" w:cs="Calibri"/>
          <w:bCs/>
          <w:sz w:val="28"/>
          <w:szCs w:val="28"/>
          <w:highlight w:val="none"/>
          <w:lang w:eastAsia="zh-CN"/>
        </w:rPr>
        <w:t>吉大珠海医院施工总承包项目</w:t>
      </w:r>
      <w:r>
        <w:rPr>
          <w:rFonts w:hint="eastAsia" w:ascii="Times New Roman" w:hAnsi="Times New Roman" w:eastAsia="仿宋_GB2312" w:cs="Calibri"/>
          <w:bCs/>
          <w:sz w:val="28"/>
          <w:szCs w:val="28"/>
          <w:highlight w:val="none"/>
        </w:rPr>
        <w:t>资格审查后，方为合格的投标人。</w:t>
      </w:r>
    </w:p>
    <w:p>
      <w:pPr>
        <w:widowControl/>
        <w:shd w:val="clear" w:color="auto" w:fill="FFFFFF"/>
        <w:spacing w:before="156" w:beforeLines="50" w:after="156" w:afterLines="50" w:line="500" w:lineRule="exact"/>
        <w:ind w:firstLine="601"/>
        <w:jc w:val="left"/>
        <w:rPr>
          <w:rFonts w:ascii="仿宋_GB2312" w:hAnsi="Times New Roman" w:eastAsia="仿宋_GB2312"/>
          <w:b/>
          <w:kern w:val="0"/>
          <w:sz w:val="28"/>
          <w:szCs w:val="28"/>
          <w:highlight w:val="none"/>
        </w:rPr>
      </w:pPr>
      <w:r>
        <w:rPr>
          <w:rFonts w:hint="eastAsia" w:ascii="仿宋_GB2312" w:hAnsi="Times New Roman" w:eastAsia="仿宋_GB2312"/>
          <w:b/>
          <w:kern w:val="0"/>
          <w:sz w:val="28"/>
          <w:szCs w:val="28"/>
          <w:highlight w:val="none"/>
        </w:rPr>
        <w:t>三、投标报名</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1、报名时间：</w:t>
      </w:r>
      <w:r>
        <w:rPr>
          <w:rFonts w:hint="eastAsia" w:ascii="仿宋_GB2312" w:hAnsi="Times New Roman" w:eastAsia="仿宋_GB2312"/>
          <w:kern w:val="0"/>
          <w:sz w:val="28"/>
          <w:szCs w:val="28"/>
          <w:highlight w:val="none"/>
          <w:u w:val="single"/>
        </w:rPr>
        <w:t>从招标公告发布开始至系统截止时间</w:t>
      </w:r>
      <w:r>
        <w:rPr>
          <w:rFonts w:hint="eastAsia" w:ascii="仿宋_GB2312" w:hAnsi="Times New Roman" w:eastAsia="仿宋_GB2312"/>
          <w:kern w:val="0"/>
          <w:sz w:val="28"/>
          <w:szCs w:val="28"/>
          <w:highlight w:val="none"/>
        </w:rPr>
        <w:t>，逾期不再接受投标单位的报名。</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2、报名方式：采取</w:t>
      </w:r>
      <w:r>
        <w:rPr>
          <w:rFonts w:hint="eastAsia" w:ascii="仿宋_GB2312" w:hAnsi="Times New Roman" w:eastAsia="仿宋_GB2312"/>
          <w:b/>
          <w:kern w:val="0"/>
          <w:sz w:val="28"/>
          <w:szCs w:val="28"/>
          <w:highlight w:val="none"/>
        </w:rPr>
        <w:t>网上报名方式</w:t>
      </w:r>
      <w:r>
        <w:rPr>
          <w:rFonts w:hint="eastAsia" w:ascii="仿宋_GB2312" w:hAnsi="Times New Roman" w:eastAsia="仿宋_GB2312"/>
          <w:kern w:val="0"/>
          <w:sz w:val="28"/>
          <w:szCs w:val="28"/>
          <w:highlight w:val="none"/>
        </w:rPr>
        <w:t>，通过“云筑网”上进行报名（网址</w:t>
      </w:r>
      <w:r>
        <w:rPr>
          <w:rFonts w:ascii="仿宋_GB2312" w:hAnsi="Times New Roman" w:eastAsia="仿宋_GB2312"/>
          <w:kern w:val="0"/>
          <w:sz w:val="28"/>
          <w:szCs w:val="28"/>
          <w:highlight w:val="none"/>
        </w:rPr>
        <w:t>http://www.yzw.cn/</w:t>
      </w:r>
      <w:r>
        <w:rPr>
          <w:rFonts w:hint="eastAsia" w:ascii="仿宋_GB2312" w:hAnsi="Times New Roman" w:eastAsia="仿宋_GB2312"/>
          <w:kern w:val="0"/>
          <w:sz w:val="28"/>
          <w:szCs w:val="28"/>
          <w:highlight w:val="none"/>
        </w:rPr>
        <w:t>），不接受其他方式报名。说明：</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fldChar w:fldCharType="begin"/>
      </w:r>
      <w:r>
        <w:rPr>
          <w:rFonts w:hint="eastAsia" w:ascii="仿宋_GB2312" w:hAnsi="Times New Roman" w:eastAsia="仿宋_GB2312"/>
          <w:kern w:val="0"/>
          <w:sz w:val="28"/>
          <w:szCs w:val="28"/>
          <w:highlight w:val="none"/>
        </w:rPr>
        <w:instrText xml:space="preserve"> = 1 \* GB3 \* MERGEFORMAT </w:instrText>
      </w:r>
      <w:r>
        <w:rPr>
          <w:rFonts w:hint="eastAsia" w:ascii="仿宋_GB2312" w:hAnsi="Times New Roman" w:eastAsia="仿宋_GB2312"/>
          <w:kern w:val="0"/>
          <w:sz w:val="28"/>
          <w:szCs w:val="28"/>
          <w:highlight w:val="none"/>
        </w:rPr>
        <w:fldChar w:fldCharType="separate"/>
      </w:r>
      <w:r>
        <w:rPr>
          <w:highlight w:val="none"/>
        </w:rPr>
        <w:t>①</w:t>
      </w:r>
      <w:r>
        <w:rPr>
          <w:rFonts w:hint="eastAsia" w:ascii="仿宋_GB2312" w:hAnsi="Times New Roman" w:eastAsia="仿宋_GB2312"/>
          <w:kern w:val="0"/>
          <w:sz w:val="28"/>
          <w:szCs w:val="28"/>
          <w:highlight w:val="none"/>
        </w:rPr>
        <w:fldChar w:fldCharType="end"/>
      </w:r>
      <w:r>
        <w:rPr>
          <w:rFonts w:hint="eastAsia" w:ascii="仿宋_GB2312" w:hAnsi="Times New Roman" w:eastAsia="仿宋_GB2312"/>
          <w:kern w:val="0"/>
          <w:sz w:val="28"/>
          <w:szCs w:val="28"/>
          <w:highlight w:val="none"/>
        </w:rPr>
        <w:t>已在“云筑网”完成正式分供方注册的投标人，直接登录“云筑网”（网址</w:t>
      </w:r>
      <w:r>
        <w:rPr>
          <w:rFonts w:ascii="仿宋_GB2312" w:hAnsi="Times New Roman" w:eastAsia="仿宋_GB2312"/>
          <w:kern w:val="0"/>
          <w:sz w:val="28"/>
          <w:szCs w:val="28"/>
          <w:highlight w:val="none"/>
        </w:rPr>
        <w:t>http://www.yzw.cn/</w:t>
      </w:r>
      <w:r>
        <w:rPr>
          <w:rFonts w:hint="eastAsia" w:ascii="仿宋_GB2312" w:hAnsi="Times New Roman" w:eastAsia="仿宋_GB2312"/>
          <w:kern w:val="0"/>
          <w:sz w:val="28"/>
          <w:szCs w:val="28"/>
          <w:highlight w:val="none"/>
        </w:rPr>
        <w:t>）输入用户名和密码，成功登录后签收招标公告并点击报名；</w:t>
      </w:r>
    </w:p>
    <w:p>
      <w:pPr>
        <w:widowControl/>
        <w:shd w:val="clear" w:color="auto" w:fill="FFFFFF"/>
        <w:spacing w:line="500" w:lineRule="exact"/>
        <w:ind w:firstLine="600"/>
        <w:jc w:val="left"/>
        <w:rPr>
          <w:rFonts w:ascii="仿宋_GB2312" w:hAnsi="Times New Roman" w:eastAsia="仿宋_GB2312"/>
          <w:b/>
          <w:kern w:val="0"/>
          <w:sz w:val="28"/>
          <w:szCs w:val="28"/>
          <w:highlight w:val="none"/>
        </w:rPr>
      </w:pPr>
      <w:r>
        <w:rPr>
          <w:rFonts w:hint="eastAsia" w:ascii="仿宋_GB2312" w:hAnsi="Times New Roman" w:eastAsia="仿宋_GB2312"/>
          <w:kern w:val="0"/>
          <w:sz w:val="28"/>
          <w:szCs w:val="28"/>
          <w:highlight w:val="none"/>
        </w:rPr>
        <w:fldChar w:fldCharType="begin"/>
      </w:r>
      <w:r>
        <w:rPr>
          <w:rFonts w:hint="eastAsia" w:ascii="仿宋_GB2312" w:hAnsi="Times New Roman" w:eastAsia="仿宋_GB2312"/>
          <w:kern w:val="0"/>
          <w:sz w:val="28"/>
          <w:szCs w:val="28"/>
          <w:highlight w:val="none"/>
        </w:rPr>
        <w:instrText xml:space="preserve"> = 2 \* GB3 \* MERGEFORMAT </w:instrText>
      </w:r>
      <w:r>
        <w:rPr>
          <w:rFonts w:hint="eastAsia" w:ascii="仿宋_GB2312" w:hAnsi="Times New Roman" w:eastAsia="仿宋_GB2312"/>
          <w:kern w:val="0"/>
          <w:sz w:val="28"/>
          <w:szCs w:val="28"/>
          <w:highlight w:val="none"/>
        </w:rPr>
        <w:fldChar w:fldCharType="separate"/>
      </w:r>
      <w:r>
        <w:rPr>
          <w:highlight w:val="none"/>
        </w:rPr>
        <w:t>②</w:t>
      </w:r>
      <w:r>
        <w:rPr>
          <w:rFonts w:hint="eastAsia" w:ascii="仿宋_GB2312" w:hAnsi="Times New Roman" w:eastAsia="仿宋_GB2312"/>
          <w:kern w:val="0"/>
          <w:sz w:val="28"/>
          <w:szCs w:val="28"/>
          <w:highlight w:val="none"/>
        </w:rPr>
        <w:fldChar w:fldCharType="end"/>
      </w:r>
      <w:r>
        <w:rPr>
          <w:rFonts w:hint="eastAsia" w:ascii="仿宋_GB2312" w:hAnsi="Times New Roman" w:eastAsia="仿宋_GB2312"/>
          <w:kern w:val="0"/>
          <w:sz w:val="28"/>
          <w:szCs w:val="28"/>
          <w:highlight w:val="none"/>
        </w:rPr>
        <w:t>未在“云筑网”注册的投标人，需先登录“云筑网”（网址</w:t>
      </w:r>
      <w:r>
        <w:rPr>
          <w:rFonts w:ascii="仿宋_GB2312" w:hAnsi="Times New Roman" w:eastAsia="仿宋_GB2312"/>
          <w:kern w:val="0"/>
          <w:sz w:val="28"/>
          <w:szCs w:val="28"/>
          <w:highlight w:val="none"/>
        </w:rPr>
        <w:t>http://www.yzw.cn/</w:t>
      </w:r>
      <w:r>
        <w:rPr>
          <w:rFonts w:hint="eastAsia" w:ascii="仿宋_GB2312" w:hAnsi="Times New Roman" w:eastAsia="仿宋_GB2312"/>
          <w:kern w:val="0"/>
          <w:sz w:val="28"/>
          <w:szCs w:val="28"/>
          <w:highlight w:val="none"/>
        </w:rPr>
        <w:t>）网页注册成功后，再行报名。</w:t>
      </w:r>
    </w:p>
    <w:p>
      <w:pPr>
        <w:widowControl/>
        <w:shd w:val="clear" w:color="auto" w:fill="FFFFFF"/>
        <w:spacing w:before="156" w:beforeLines="50" w:after="156" w:afterLines="50" w:line="500" w:lineRule="exact"/>
        <w:ind w:firstLine="601"/>
        <w:jc w:val="left"/>
        <w:rPr>
          <w:rFonts w:ascii="仿宋_GB2312" w:hAnsi="Times New Roman" w:eastAsia="仿宋_GB2312"/>
          <w:b/>
          <w:kern w:val="0"/>
          <w:sz w:val="28"/>
          <w:szCs w:val="28"/>
          <w:highlight w:val="none"/>
        </w:rPr>
      </w:pPr>
      <w:r>
        <w:rPr>
          <w:rFonts w:hint="eastAsia" w:ascii="仿宋_GB2312" w:hAnsi="Times New Roman" w:eastAsia="仿宋_GB2312"/>
          <w:b/>
          <w:kern w:val="0"/>
          <w:sz w:val="28"/>
          <w:szCs w:val="28"/>
          <w:highlight w:val="none"/>
        </w:rPr>
        <w:t>发布标书时间</w:t>
      </w:r>
    </w:p>
    <w:p>
      <w:pPr>
        <w:widowControl/>
        <w:shd w:val="clear" w:color="auto" w:fill="FFFFFF"/>
        <w:spacing w:line="500" w:lineRule="exact"/>
        <w:ind w:firstLine="6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招标人将告知投标人是否通过资格预审，对通过资格预审的投标人发布招标文件，时间另行通知。</w:t>
      </w:r>
    </w:p>
    <w:p>
      <w:pPr>
        <w:widowControl/>
        <w:shd w:val="clear" w:color="auto" w:fill="FFFFFF"/>
        <w:spacing w:line="500" w:lineRule="exact"/>
        <w:ind w:firstLine="600"/>
        <w:jc w:val="left"/>
        <w:rPr>
          <w:rFonts w:ascii="仿宋_GB2312" w:hAnsi="Times New Roman" w:eastAsia="仿宋_GB2312"/>
          <w:b/>
          <w:kern w:val="0"/>
          <w:sz w:val="28"/>
          <w:szCs w:val="28"/>
          <w:highlight w:val="none"/>
        </w:rPr>
      </w:pPr>
    </w:p>
    <w:p>
      <w:pPr>
        <w:widowControl/>
        <w:shd w:val="clear" w:color="auto" w:fill="FFFFFF"/>
        <w:spacing w:line="500" w:lineRule="exact"/>
        <w:ind w:firstLine="600"/>
        <w:jc w:val="left"/>
        <w:rPr>
          <w:rFonts w:hint="eastAsia" w:ascii="仿宋_GB2312" w:hAnsi="Times New Roman" w:eastAsia="仿宋_GB2312"/>
          <w:kern w:val="0"/>
          <w:sz w:val="28"/>
          <w:szCs w:val="28"/>
          <w:highlight w:val="none"/>
          <w:lang w:eastAsia="zh-CN"/>
        </w:rPr>
      </w:pPr>
      <w:r>
        <w:rPr>
          <w:rFonts w:hint="eastAsia" w:ascii="仿宋_GB2312" w:hAnsi="Times New Roman" w:eastAsia="仿宋_GB2312"/>
          <w:kern w:val="0"/>
          <w:sz w:val="28"/>
          <w:szCs w:val="28"/>
          <w:highlight w:val="none"/>
        </w:rPr>
        <w:t xml:space="preserve">联系人：  </w:t>
      </w:r>
      <w:r>
        <w:rPr>
          <w:rFonts w:hint="eastAsia" w:ascii="仿宋_GB2312" w:hAnsi="Times New Roman" w:eastAsia="仿宋_GB2312"/>
          <w:kern w:val="0"/>
          <w:sz w:val="28"/>
          <w:szCs w:val="28"/>
          <w:highlight w:val="none"/>
          <w:lang w:val="en-US" w:eastAsia="zh-CN"/>
        </w:rPr>
        <w:t>李伟</w:t>
      </w:r>
    </w:p>
    <w:p>
      <w:pPr>
        <w:spacing w:line="500" w:lineRule="exact"/>
        <w:ind w:firstLine="560" w:firstLineChars="200"/>
        <w:rPr>
          <w:rFonts w:hint="eastAsia" w:ascii="仿宋_GB2312" w:hAnsi="宋体" w:eastAsia="仿宋_GB2312"/>
          <w:bCs/>
          <w:sz w:val="28"/>
          <w:szCs w:val="28"/>
          <w:highlight w:val="none"/>
          <w:lang w:val="en-US" w:eastAsia="zh-CN"/>
        </w:rPr>
      </w:pPr>
      <w:r>
        <w:rPr>
          <w:rFonts w:hint="eastAsia" w:ascii="仿宋_GB2312" w:hAnsi="Times New Roman" w:eastAsia="仿宋_GB2312"/>
          <w:kern w:val="0"/>
          <w:sz w:val="28"/>
          <w:szCs w:val="28"/>
          <w:highlight w:val="none"/>
        </w:rPr>
        <w:t xml:space="preserve">联系电话： </w:t>
      </w:r>
      <w:r>
        <w:rPr>
          <w:rFonts w:hint="eastAsia" w:ascii="仿宋_GB2312" w:hAnsi="宋体" w:eastAsia="仿宋_GB2312"/>
          <w:bCs/>
          <w:sz w:val="28"/>
          <w:szCs w:val="28"/>
          <w:highlight w:val="none"/>
          <w:u w:val="single"/>
          <w:lang w:val="en-US" w:eastAsia="zh-CN"/>
        </w:rPr>
        <w:t>15765536354</w:t>
      </w:r>
    </w:p>
    <w:p>
      <w:pPr>
        <w:widowControl/>
        <w:shd w:val="clear" w:color="auto" w:fill="FFFFFF"/>
        <w:spacing w:line="500" w:lineRule="exact"/>
        <w:ind w:firstLine="560" w:firstLineChars="200"/>
        <w:jc w:val="left"/>
        <w:rPr>
          <w:rFonts w:ascii="仿宋_GB2312" w:hAnsi="Times New Roman" w:eastAsia="仿宋_GB2312"/>
          <w:kern w:val="0"/>
          <w:sz w:val="28"/>
          <w:szCs w:val="28"/>
          <w:highlight w:val="none"/>
        </w:rPr>
      </w:pPr>
      <w:r>
        <w:rPr>
          <w:rFonts w:hint="eastAsia" w:ascii="仿宋_GB2312" w:hAnsi="Times New Roman" w:eastAsia="仿宋_GB2312"/>
          <w:kern w:val="0"/>
          <w:sz w:val="28"/>
          <w:szCs w:val="28"/>
          <w:highlight w:val="none"/>
        </w:rPr>
        <w:t>地址：广东省珠海市金湾区红旗镇金二路行政服务中心旁中建二局吉大珠海医院施工总承包项目部。</w:t>
      </w:r>
    </w:p>
    <w:p>
      <w:pPr>
        <w:widowControl/>
        <w:shd w:val="clear" w:color="auto" w:fill="FFFFFF"/>
        <w:spacing w:line="500" w:lineRule="exact"/>
        <w:ind w:firstLine="600"/>
        <w:jc w:val="left"/>
        <w:rPr>
          <w:rFonts w:ascii="仿宋_GB2312" w:hAnsi="Times New Roman" w:eastAsia="仿宋_GB2312"/>
          <w:kern w:val="0"/>
          <w:sz w:val="28"/>
          <w:szCs w:val="28"/>
          <w:highlight w:val="none"/>
        </w:rPr>
      </w:pPr>
    </w:p>
    <w:p>
      <w:pPr>
        <w:widowControl/>
        <w:shd w:val="clear" w:color="auto" w:fill="FFFFFF"/>
        <w:spacing w:line="500" w:lineRule="exact"/>
        <w:ind w:firstLine="600"/>
        <w:jc w:val="right"/>
        <w:rPr>
          <w:rFonts w:ascii="仿宋_GB2312" w:hAnsi="Times New Roman" w:eastAsia="仿宋_GB2312"/>
          <w:kern w:val="0"/>
          <w:sz w:val="28"/>
          <w:szCs w:val="28"/>
          <w:highlight w:val="none"/>
        </w:rPr>
      </w:pPr>
      <w:r>
        <w:rPr>
          <w:rFonts w:hint="eastAsia" w:ascii="Times New Roman" w:hAnsi="Times New Roman" w:eastAsia="仿宋_GB2312"/>
          <w:kern w:val="0"/>
          <w:sz w:val="28"/>
          <w:szCs w:val="28"/>
          <w:highlight w:val="none"/>
          <w:lang w:eastAsia="zh-CN"/>
        </w:rPr>
        <w:t>吉大珠海医院施工总承包项目</w:t>
      </w:r>
      <w:r>
        <w:rPr>
          <w:rFonts w:hint="eastAsia" w:ascii="仿宋_GB2312" w:hAnsi="Times New Roman" w:eastAsia="仿宋_GB2312"/>
          <w:kern w:val="0"/>
          <w:sz w:val="28"/>
          <w:szCs w:val="28"/>
          <w:highlight w:val="none"/>
        </w:rPr>
        <w:t>商务部</w:t>
      </w:r>
    </w:p>
    <w:p>
      <w:pPr>
        <w:widowControl/>
        <w:shd w:val="clear" w:color="auto" w:fill="FFFFFF"/>
        <w:spacing w:line="500" w:lineRule="exact"/>
        <w:ind w:firstLine="600"/>
        <w:jc w:val="right"/>
        <w:rPr>
          <w:rFonts w:hint="eastAsia" w:eastAsia="仿宋_GB2312"/>
          <w:lang w:val="en-US" w:eastAsia="zh-CN"/>
        </w:rPr>
      </w:pPr>
      <w:r>
        <w:rPr>
          <w:rFonts w:hint="eastAsia" w:ascii="仿宋_GB2312" w:hAnsi="Times New Roman" w:eastAsia="仿宋_GB2312"/>
          <w:kern w:val="0"/>
          <w:sz w:val="28"/>
          <w:szCs w:val="28"/>
          <w:highlight w:val="none"/>
        </w:rPr>
        <w:t>20</w:t>
      </w:r>
      <w:r>
        <w:rPr>
          <w:rFonts w:hint="eastAsia" w:ascii="仿宋_GB2312" w:hAnsi="Times New Roman" w:eastAsia="仿宋_GB2312"/>
          <w:kern w:val="0"/>
          <w:sz w:val="28"/>
          <w:szCs w:val="28"/>
          <w:highlight w:val="none"/>
          <w:lang w:val="en-US" w:eastAsia="zh-CN"/>
        </w:rPr>
        <w:t>19</w:t>
      </w:r>
      <w:r>
        <w:rPr>
          <w:rFonts w:hint="eastAsia" w:ascii="仿宋_GB2312" w:hAnsi="Times New Roman" w:eastAsia="仿宋_GB2312"/>
          <w:kern w:val="0"/>
          <w:sz w:val="28"/>
          <w:szCs w:val="28"/>
          <w:highlight w:val="none"/>
        </w:rPr>
        <w:t>年</w:t>
      </w:r>
      <w:r>
        <w:rPr>
          <w:rFonts w:hint="eastAsia" w:ascii="仿宋_GB2312" w:hAnsi="Times New Roman" w:eastAsia="仿宋_GB2312"/>
          <w:kern w:val="0"/>
          <w:sz w:val="28"/>
          <w:szCs w:val="28"/>
          <w:highlight w:val="none"/>
          <w:lang w:val="en-US" w:eastAsia="zh-CN"/>
        </w:rPr>
        <w:t>10</w:t>
      </w:r>
      <w:r>
        <w:rPr>
          <w:rFonts w:hint="eastAsia" w:ascii="仿宋_GB2312" w:hAnsi="Times New Roman" w:eastAsia="仿宋_GB2312"/>
          <w:kern w:val="0"/>
          <w:sz w:val="28"/>
          <w:szCs w:val="28"/>
          <w:highlight w:val="none"/>
        </w:rPr>
        <w:t>月</w:t>
      </w:r>
      <w:r>
        <w:rPr>
          <w:rFonts w:hint="eastAsia" w:ascii="仿宋_GB2312" w:hAnsi="Times New Roman" w:eastAsia="仿宋_GB2312"/>
          <w:kern w:val="0"/>
          <w:sz w:val="28"/>
          <w:szCs w:val="28"/>
          <w:highlight w:val="none"/>
          <w:lang w:val="en-US" w:eastAsia="zh-CN"/>
        </w:rPr>
        <w:t>8</w:t>
      </w:r>
      <w:r>
        <w:rPr>
          <w:rFonts w:hint="eastAsia" w:ascii="仿宋_GB2312" w:hAnsi="Times New Roman" w:eastAsia="仿宋_GB2312"/>
          <w:kern w:val="0"/>
          <w:sz w:val="28"/>
          <w:szCs w:val="28"/>
          <w:highlight w:val="none"/>
          <w:lang w:eastAsia="zh-CN"/>
        </w:rPr>
        <w:t>日</w:t>
      </w:r>
    </w:p>
    <w:p>
      <w:pPr>
        <w:jc w:val="left"/>
        <w:rPr>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24867"/>
    </w:sdtPr>
    <w:sdtContent>
      <w:sdt>
        <w:sdtPr>
          <w:id w:val="171357217"/>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DE"/>
    <w:rsid w:val="000033AF"/>
    <w:rsid w:val="00023790"/>
    <w:rsid w:val="00024AEC"/>
    <w:rsid w:val="0003131B"/>
    <w:rsid w:val="00041C04"/>
    <w:rsid w:val="00044462"/>
    <w:rsid w:val="0008595D"/>
    <w:rsid w:val="000862EA"/>
    <w:rsid w:val="000B14B2"/>
    <w:rsid w:val="000B2B52"/>
    <w:rsid w:val="000B7595"/>
    <w:rsid w:val="000C4A15"/>
    <w:rsid w:val="000E0891"/>
    <w:rsid w:val="000E7F02"/>
    <w:rsid w:val="000F3AF4"/>
    <w:rsid w:val="001015A3"/>
    <w:rsid w:val="0012072A"/>
    <w:rsid w:val="00121181"/>
    <w:rsid w:val="00121AD1"/>
    <w:rsid w:val="00132FE2"/>
    <w:rsid w:val="00144FCF"/>
    <w:rsid w:val="00153CD7"/>
    <w:rsid w:val="0015472D"/>
    <w:rsid w:val="00161E46"/>
    <w:rsid w:val="00163C97"/>
    <w:rsid w:val="001800F6"/>
    <w:rsid w:val="00197545"/>
    <w:rsid w:val="001977DB"/>
    <w:rsid w:val="001A7B1B"/>
    <w:rsid w:val="001C0AAE"/>
    <w:rsid w:val="001C287E"/>
    <w:rsid w:val="001C5A5D"/>
    <w:rsid w:val="001D119B"/>
    <w:rsid w:val="001D4EBB"/>
    <w:rsid w:val="001E5031"/>
    <w:rsid w:val="001F7627"/>
    <w:rsid w:val="002014A5"/>
    <w:rsid w:val="00216792"/>
    <w:rsid w:val="00230051"/>
    <w:rsid w:val="0023217C"/>
    <w:rsid w:val="00233E11"/>
    <w:rsid w:val="0027481F"/>
    <w:rsid w:val="00286769"/>
    <w:rsid w:val="00293FF3"/>
    <w:rsid w:val="00295A07"/>
    <w:rsid w:val="002A613A"/>
    <w:rsid w:val="002A6786"/>
    <w:rsid w:val="002A6B74"/>
    <w:rsid w:val="002B2EFA"/>
    <w:rsid w:val="002E265B"/>
    <w:rsid w:val="002F650F"/>
    <w:rsid w:val="00300ABD"/>
    <w:rsid w:val="003034A5"/>
    <w:rsid w:val="0030595B"/>
    <w:rsid w:val="00313FA2"/>
    <w:rsid w:val="003258B8"/>
    <w:rsid w:val="0034237E"/>
    <w:rsid w:val="00351B87"/>
    <w:rsid w:val="00360336"/>
    <w:rsid w:val="00377A38"/>
    <w:rsid w:val="003800A2"/>
    <w:rsid w:val="003C596F"/>
    <w:rsid w:val="003D4F26"/>
    <w:rsid w:val="00417703"/>
    <w:rsid w:val="00430BAE"/>
    <w:rsid w:val="004567DB"/>
    <w:rsid w:val="00461739"/>
    <w:rsid w:val="004631EA"/>
    <w:rsid w:val="0047356E"/>
    <w:rsid w:val="00475B3B"/>
    <w:rsid w:val="00476AF6"/>
    <w:rsid w:val="0048158E"/>
    <w:rsid w:val="004C3B1B"/>
    <w:rsid w:val="004D7F56"/>
    <w:rsid w:val="004E283F"/>
    <w:rsid w:val="004F3FEA"/>
    <w:rsid w:val="004F48E3"/>
    <w:rsid w:val="005061D7"/>
    <w:rsid w:val="00507814"/>
    <w:rsid w:val="00527BCF"/>
    <w:rsid w:val="00530418"/>
    <w:rsid w:val="005542BA"/>
    <w:rsid w:val="005640B4"/>
    <w:rsid w:val="00591FF5"/>
    <w:rsid w:val="005A35AF"/>
    <w:rsid w:val="005A5B60"/>
    <w:rsid w:val="005D464C"/>
    <w:rsid w:val="005D6DAC"/>
    <w:rsid w:val="005F163D"/>
    <w:rsid w:val="0060573A"/>
    <w:rsid w:val="0060719C"/>
    <w:rsid w:val="00607806"/>
    <w:rsid w:val="006258AF"/>
    <w:rsid w:val="0063363D"/>
    <w:rsid w:val="00644104"/>
    <w:rsid w:val="00644AD7"/>
    <w:rsid w:val="00650651"/>
    <w:rsid w:val="0068068F"/>
    <w:rsid w:val="006C05A5"/>
    <w:rsid w:val="006C1FE3"/>
    <w:rsid w:val="006C608B"/>
    <w:rsid w:val="006E5A7F"/>
    <w:rsid w:val="00701682"/>
    <w:rsid w:val="0070736F"/>
    <w:rsid w:val="00715BEC"/>
    <w:rsid w:val="00742730"/>
    <w:rsid w:val="007650C7"/>
    <w:rsid w:val="00775C63"/>
    <w:rsid w:val="007A6B1C"/>
    <w:rsid w:val="007C2786"/>
    <w:rsid w:val="007C36DE"/>
    <w:rsid w:val="007C4282"/>
    <w:rsid w:val="007E7501"/>
    <w:rsid w:val="007F65E4"/>
    <w:rsid w:val="00807AA8"/>
    <w:rsid w:val="00816EC1"/>
    <w:rsid w:val="0082649C"/>
    <w:rsid w:val="0085277E"/>
    <w:rsid w:val="00872BCC"/>
    <w:rsid w:val="00881894"/>
    <w:rsid w:val="008B4F75"/>
    <w:rsid w:val="008B6E7B"/>
    <w:rsid w:val="008C5D31"/>
    <w:rsid w:val="008E0FC9"/>
    <w:rsid w:val="008F03BA"/>
    <w:rsid w:val="009311C5"/>
    <w:rsid w:val="00940ADE"/>
    <w:rsid w:val="00946038"/>
    <w:rsid w:val="00946127"/>
    <w:rsid w:val="00947968"/>
    <w:rsid w:val="00953FD8"/>
    <w:rsid w:val="009B2373"/>
    <w:rsid w:val="009D4ACB"/>
    <w:rsid w:val="009E35B1"/>
    <w:rsid w:val="009F2369"/>
    <w:rsid w:val="009F5AA0"/>
    <w:rsid w:val="00A07190"/>
    <w:rsid w:val="00A11DF6"/>
    <w:rsid w:val="00A17687"/>
    <w:rsid w:val="00A35538"/>
    <w:rsid w:val="00A74F27"/>
    <w:rsid w:val="00AB5192"/>
    <w:rsid w:val="00AC4068"/>
    <w:rsid w:val="00AF6B30"/>
    <w:rsid w:val="00B10861"/>
    <w:rsid w:val="00B142C7"/>
    <w:rsid w:val="00B2046B"/>
    <w:rsid w:val="00B51859"/>
    <w:rsid w:val="00B64518"/>
    <w:rsid w:val="00B83B4A"/>
    <w:rsid w:val="00BA37D8"/>
    <w:rsid w:val="00BB6F69"/>
    <w:rsid w:val="00BB79B0"/>
    <w:rsid w:val="00BE236F"/>
    <w:rsid w:val="00BF209A"/>
    <w:rsid w:val="00C075A2"/>
    <w:rsid w:val="00C214AE"/>
    <w:rsid w:val="00C23637"/>
    <w:rsid w:val="00C40BBC"/>
    <w:rsid w:val="00C44BC0"/>
    <w:rsid w:val="00C70E20"/>
    <w:rsid w:val="00C761C1"/>
    <w:rsid w:val="00CD1FB2"/>
    <w:rsid w:val="00CD63D7"/>
    <w:rsid w:val="00CF119A"/>
    <w:rsid w:val="00CF1E7C"/>
    <w:rsid w:val="00D214E7"/>
    <w:rsid w:val="00D216C9"/>
    <w:rsid w:val="00D31148"/>
    <w:rsid w:val="00D338DF"/>
    <w:rsid w:val="00D36F29"/>
    <w:rsid w:val="00D53B20"/>
    <w:rsid w:val="00D66F6E"/>
    <w:rsid w:val="00D7132C"/>
    <w:rsid w:val="00D84762"/>
    <w:rsid w:val="00DB427B"/>
    <w:rsid w:val="00DC4146"/>
    <w:rsid w:val="00DE2A11"/>
    <w:rsid w:val="00DF0557"/>
    <w:rsid w:val="00E0685B"/>
    <w:rsid w:val="00E0768D"/>
    <w:rsid w:val="00E2732C"/>
    <w:rsid w:val="00E30572"/>
    <w:rsid w:val="00E3172C"/>
    <w:rsid w:val="00E61BCE"/>
    <w:rsid w:val="00E668FF"/>
    <w:rsid w:val="00E83E00"/>
    <w:rsid w:val="00E92D9C"/>
    <w:rsid w:val="00EC0D0A"/>
    <w:rsid w:val="00EC12E6"/>
    <w:rsid w:val="00F042DF"/>
    <w:rsid w:val="00F15A2E"/>
    <w:rsid w:val="00F22297"/>
    <w:rsid w:val="00F56946"/>
    <w:rsid w:val="00FA7BF6"/>
    <w:rsid w:val="00FE67D0"/>
    <w:rsid w:val="00FE6AD4"/>
    <w:rsid w:val="03BF35DC"/>
    <w:rsid w:val="04762AE0"/>
    <w:rsid w:val="05B35FD4"/>
    <w:rsid w:val="05BE40FB"/>
    <w:rsid w:val="08961326"/>
    <w:rsid w:val="097722FD"/>
    <w:rsid w:val="0D884641"/>
    <w:rsid w:val="0EA42691"/>
    <w:rsid w:val="0F8C6010"/>
    <w:rsid w:val="10F56E69"/>
    <w:rsid w:val="12FC24B4"/>
    <w:rsid w:val="139B0D39"/>
    <w:rsid w:val="17690F36"/>
    <w:rsid w:val="19D5786F"/>
    <w:rsid w:val="1B31457E"/>
    <w:rsid w:val="1C87045D"/>
    <w:rsid w:val="21807701"/>
    <w:rsid w:val="22E771D2"/>
    <w:rsid w:val="25CB240D"/>
    <w:rsid w:val="27866370"/>
    <w:rsid w:val="27D061DC"/>
    <w:rsid w:val="2F394FF7"/>
    <w:rsid w:val="32813D22"/>
    <w:rsid w:val="34324E0F"/>
    <w:rsid w:val="34756B1F"/>
    <w:rsid w:val="35C63B36"/>
    <w:rsid w:val="3B013DDA"/>
    <w:rsid w:val="3BD34132"/>
    <w:rsid w:val="3F522DEF"/>
    <w:rsid w:val="3FD80080"/>
    <w:rsid w:val="40EF6148"/>
    <w:rsid w:val="411078CD"/>
    <w:rsid w:val="412255E9"/>
    <w:rsid w:val="417B493D"/>
    <w:rsid w:val="41D065FD"/>
    <w:rsid w:val="458845A4"/>
    <w:rsid w:val="478665E8"/>
    <w:rsid w:val="496038EF"/>
    <w:rsid w:val="4971160B"/>
    <w:rsid w:val="51583680"/>
    <w:rsid w:val="53852E47"/>
    <w:rsid w:val="53BD5321"/>
    <w:rsid w:val="54016E61"/>
    <w:rsid w:val="54DA0D43"/>
    <w:rsid w:val="556F7038"/>
    <w:rsid w:val="567642CE"/>
    <w:rsid w:val="5A160FDB"/>
    <w:rsid w:val="5DAE2FC1"/>
    <w:rsid w:val="658A2326"/>
    <w:rsid w:val="68D11D83"/>
    <w:rsid w:val="6A077855"/>
    <w:rsid w:val="6A415DEA"/>
    <w:rsid w:val="6E5B1215"/>
    <w:rsid w:val="6F0058B7"/>
    <w:rsid w:val="70C33BA8"/>
    <w:rsid w:val="756C6735"/>
    <w:rsid w:val="776B3C7C"/>
    <w:rsid w:val="79291653"/>
    <w:rsid w:val="7A0961D0"/>
    <w:rsid w:val="7B902E4B"/>
    <w:rsid w:val="7B9E45DB"/>
    <w:rsid w:val="7C235DC0"/>
    <w:rsid w:val="7E4B2F3F"/>
    <w:rsid w:val="7F035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0"/>
    <w:pPr>
      <w:jc w:val="left"/>
    </w:pPr>
  </w:style>
  <w:style w:type="paragraph" w:styleId="3">
    <w:name w:val="Balloon Text"/>
    <w:basedOn w:val="1"/>
    <w:link w:val="16"/>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nhideWhenUsed/>
    <w:qFormat/>
    <w:uiPriority w:val="0"/>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22"/>
    <w:rPr>
      <w:b/>
      <w:bCs/>
    </w:rPr>
  </w:style>
  <w:style w:type="character" w:styleId="11">
    <w:name w:val="FollowedHyperlink"/>
    <w:unhideWhenUsed/>
    <w:qFormat/>
    <w:uiPriority w:val="0"/>
    <w:rPr>
      <w:color w:val="555555"/>
      <w:sz w:val="18"/>
      <w:szCs w:val="18"/>
      <w:u w:val="none"/>
    </w:rPr>
  </w:style>
  <w:style w:type="character" w:styleId="12">
    <w:name w:val="Hyperlink"/>
    <w:unhideWhenUsed/>
    <w:qFormat/>
    <w:uiPriority w:val="0"/>
    <w:rPr>
      <w:color w:val="555555"/>
      <w:sz w:val="18"/>
      <w:szCs w:val="18"/>
      <w:u w:val="none"/>
    </w:rPr>
  </w:style>
  <w:style w:type="character" w:styleId="13">
    <w:name w:val="annotation reference"/>
    <w:unhideWhenUsed/>
    <w:qFormat/>
    <w:uiPriority w:val="0"/>
    <w:rPr>
      <w:sz w:val="21"/>
      <w:szCs w:val="21"/>
    </w:rPr>
  </w:style>
  <w:style w:type="character" w:customStyle="1" w:styleId="14">
    <w:name w:val="页眉 Char"/>
    <w:link w:val="5"/>
    <w:semiHidden/>
    <w:qFormat/>
    <w:uiPriority w:val="99"/>
    <w:rPr>
      <w:sz w:val="18"/>
      <w:szCs w:val="18"/>
    </w:rPr>
  </w:style>
  <w:style w:type="character" w:customStyle="1" w:styleId="15">
    <w:name w:val="页脚 Char"/>
    <w:link w:val="4"/>
    <w:qFormat/>
    <w:uiPriority w:val="99"/>
    <w:rPr>
      <w:sz w:val="18"/>
      <w:szCs w:val="18"/>
    </w:rPr>
  </w:style>
  <w:style w:type="character" w:customStyle="1" w:styleId="16">
    <w:name w:val="批注框文本 Char"/>
    <w:link w:val="3"/>
    <w:semiHidden/>
    <w:qFormat/>
    <w:uiPriority w:val="0"/>
    <w:rPr>
      <w:rFonts w:ascii="Calibri" w:hAnsi="Calibri"/>
      <w:kern w:val="2"/>
      <w:sz w:val="18"/>
      <w:szCs w:val="18"/>
    </w:rPr>
  </w:style>
  <w:style w:type="character" w:customStyle="1" w:styleId="17">
    <w:name w:val="批注文字 Char"/>
    <w:link w:val="2"/>
    <w:semiHidden/>
    <w:qFormat/>
    <w:uiPriority w:val="0"/>
    <w:rPr>
      <w:rFonts w:ascii="Calibri" w:hAnsi="Calibri"/>
      <w:kern w:val="2"/>
      <w:sz w:val="21"/>
      <w:szCs w:val="22"/>
    </w:rPr>
  </w:style>
  <w:style w:type="character" w:customStyle="1" w:styleId="18">
    <w:name w:val="批注主题 Char"/>
    <w:link w:val="6"/>
    <w:semiHidden/>
    <w:qFormat/>
    <w:uiPriority w:val="0"/>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C0D1C-9722-40E4-B4D6-AB6938013F0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138</Words>
  <Characters>793</Characters>
  <Lines>6</Lines>
  <Paragraphs>1</Paragraphs>
  <TotalTime>2</TotalTime>
  <ScaleCrop>false</ScaleCrop>
  <LinksUpToDate>false</LinksUpToDate>
  <CharactersWithSpaces>930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2017-06-28T07:31:00Z</dcterms:created>
  <dc:creator>Sky123.Org</dc:creator>
  <cp:lastModifiedBy>李伟</cp:lastModifiedBy>
  <cp:lastPrinted>2018-09-19T09:21:00Z</cp:lastPrinted>
  <dcterms:modified xsi:type="dcterms:W3CDTF">2019-10-08T07:06:49Z</dcterms:modified>
  <dc:title>招 标 公 告</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