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adjustRightInd/>
        <w:snapToGrid/>
        <w:spacing w:line="80" w:lineRule="atLeast"/>
        <w:ind w:right="0"/>
        <w:jc w:val="center"/>
        <w:textAlignment w:val="auto"/>
        <w:rPr>
          <w:rFonts w:hint="eastAsia" w:ascii="宋体" w:hAnsi="宋体" w:eastAsia="宋体" w:cs="宋体"/>
          <w:b/>
          <w:kern w:val="0"/>
          <w:sz w:val="32"/>
          <w:szCs w:val="30"/>
        </w:rPr>
      </w:pPr>
      <w:r>
        <w:rPr>
          <w:rFonts w:hint="eastAsia" w:ascii="宋体" w:hAnsi="宋体" w:eastAsia="宋体" w:cs="宋体"/>
          <w:b/>
          <w:kern w:val="0"/>
          <w:sz w:val="32"/>
          <w:szCs w:val="30"/>
        </w:rPr>
        <w:t>中建二局</w:t>
      </w:r>
      <w:r>
        <w:rPr>
          <w:rFonts w:hint="eastAsia" w:ascii="宋体" w:hAnsi="宋体" w:cs="宋体"/>
          <w:b/>
          <w:kern w:val="0"/>
          <w:sz w:val="32"/>
          <w:szCs w:val="30"/>
          <w:lang w:eastAsia="zh-CN"/>
        </w:rPr>
        <w:t>华北</w:t>
      </w:r>
      <w:r>
        <w:rPr>
          <w:rFonts w:hint="eastAsia" w:ascii="宋体" w:hAnsi="宋体" w:cs="宋体"/>
          <w:b/>
          <w:kern w:val="0"/>
          <w:sz w:val="32"/>
          <w:szCs w:val="30"/>
          <w:lang w:val="en-US" w:eastAsia="zh-CN"/>
        </w:rPr>
        <w:t>公司</w:t>
      </w:r>
      <w:r>
        <w:rPr>
          <w:rFonts w:hint="eastAsia" w:ascii="宋体" w:hAnsi="宋体" w:eastAsia="宋体" w:cs="宋体"/>
          <w:b/>
          <w:kern w:val="0"/>
          <w:sz w:val="32"/>
          <w:szCs w:val="30"/>
        </w:rPr>
        <w:t>20</w:t>
      </w:r>
      <w:r>
        <w:rPr>
          <w:rFonts w:hint="eastAsia" w:ascii="宋体" w:hAnsi="宋体" w:cs="宋体"/>
          <w:b/>
          <w:kern w:val="0"/>
          <w:sz w:val="32"/>
          <w:szCs w:val="30"/>
          <w:lang w:val="en-US" w:eastAsia="zh-CN"/>
        </w:rPr>
        <w:t>20</w:t>
      </w:r>
      <w:r>
        <w:rPr>
          <w:rFonts w:hint="eastAsia" w:ascii="宋体" w:hAnsi="宋体" w:eastAsia="宋体" w:cs="宋体"/>
          <w:b/>
          <w:kern w:val="0"/>
          <w:sz w:val="32"/>
          <w:szCs w:val="30"/>
        </w:rPr>
        <w:t>年</w:t>
      </w:r>
      <w:r>
        <w:rPr>
          <w:rFonts w:hint="eastAsia" w:ascii="宋体" w:hAnsi="宋体" w:cs="宋体"/>
          <w:b/>
          <w:kern w:val="0"/>
          <w:sz w:val="32"/>
          <w:szCs w:val="30"/>
          <w:lang w:eastAsia="zh-CN"/>
        </w:rPr>
        <w:t>电线电缆</w:t>
      </w:r>
      <w:r>
        <w:rPr>
          <w:rFonts w:hint="eastAsia" w:ascii="宋体" w:hAnsi="宋体" w:eastAsia="宋体" w:cs="宋体"/>
          <w:b/>
          <w:kern w:val="0"/>
          <w:sz w:val="32"/>
          <w:szCs w:val="30"/>
        </w:rPr>
        <w:t>采购</w:t>
      </w:r>
    </w:p>
    <w:p>
      <w:pPr>
        <w:widowControl/>
        <w:shd w:val="clear" w:color="auto" w:fill="FFFFFF"/>
        <w:wordWrap/>
        <w:adjustRightInd/>
        <w:snapToGrid/>
        <w:spacing w:line="80" w:lineRule="atLeast"/>
        <w:ind w:right="0" w:firstLine="161" w:firstLineChars="50"/>
        <w:jc w:val="center"/>
        <w:textAlignment w:val="auto"/>
        <w:rPr>
          <w:rFonts w:hint="eastAsia" w:ascii="宋体" w:hAnsi="宋体" w:eastAsia="宋体" w:cs="宋体"/>
          <w:b/>
          <w:kern w:val="0"/>
          <w:sz w:val="32"/>
          <w:szCs w:val="30"/>
        </w:rPr>
      </w:pPr>
      <w:r>
        <w:rPr>
          <w:rFonts w:hint="eastAsia" w:ascii="宋体" w:hAnsi="宋体" w:eastAsia="宋体" w:cs="宋体"/>
          <w:b/>
          <w:kern w:val="0"/>
          <w:sz w:val="32"/>
          <w:szCs w:val="30"/>
        </w:rPr>
        <w:t>招标公告</w:t>
      </w:r>
    </w:p>
    <w:p>
      <w:pPr>
        <w:widowControl/>
        <w:shd w:val="clear" w:color="auto" w:fill="FFFFFF"/>
        <w:wordWrap/>
        <w:adjustRightInd/>
        <w:snapToGrid/>
        <w:spacing w:line="80" w:lineRule="atLeast"/>
        <w:ind w:left="0" w:leftChars="0" w:right="0" w:firstLine="60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为满足</w:t>
      </w:r>
      <w:r>
        <w:rPr>
          <w:rFonts w:hint="eastAsia" w:ascii="宋体" w:hAnsi="宋体" w:cs="宋体"/>
          <w:kern w:val="0"/>
          <w:sz w:val="28"/>
          <w:szCs w:val="28"/>
          <w:lang w:val="en-US" w:eastAsia="zh-CN"/>
        </w:rPr>
        <w:t>中建二局北部区域内蒙分指挥部朱日和配套建设项目生产需要，现就城市二期及YK项目</w:t>
      </w:r>
      <w:r>
        <w:rPr>
          <w:rFonts w:hint="eastAsia" w:ascii="宋体" w:hAnsi="宋体" w:cs="宋体"/>
          <w:kern w:val="0"/>
          <w:sz w:val="28"/>
          <w:szCs w:val="28"/>
          <w:u w:val="none"/>
          <w:lang w:val="en-US" w:eastAsia="zh-CN"/>
        </w:rPr>
        <w:t>电线电缆</w:t>
      </w:r>
      <w:r>
        <w:rPr>
          <w:rFonts w:hint="eastAsia" w:ascii="宋体" w:hAnsi="宋体" w:cs="宋体"/>
          <w:kern w:val="0"/>
          <w:sz w:val="28"/>
          <w:szCs w:val="28"/>
          <w:lang w:val="en-US" w:eastAsia="zh-CN"/>
        </w:rPr>
        <w:t>采购</w:t>
      </w:r>
      <w:r>
        <w:rPr>
          <w:rFonts w:hint="eastAsia" w:ascii="宋体" w:hAnsi="宋体" w:eastAsia="宋体" w:cs="宋体"/>
          <w:kern w:val="0"/>
          <w:sz w:val="28"/>
          <w:szCs w:val="28"/>
        </w:rPr>
        <w:t>进行公开招标，诚邀合格的投标人参与报名，具体要求如下：</w:t>
      </w:r>
    </w:p>
    <w:p>
      <w:pPr>
        <w:widowControl/>
        <w:shd w:val="clear" w:color="auto" w:fill="FFFFFF"/>
        <w:wordWrap/>
        <w:adjustRightInd/>
        <w:snapToGrid/>
        <w:spacing w:beforeLines="50" w:afterLines="50" w:line="80" w:lineRule="atLeast"/>
        <w:ind w:left="0" w:leftChars="0" w:right="0" w:firstLine="601"/>
        <w:jc w:val="left"/>
        <w:textAlignment w:val="auto"/>
        <w:outlineLvl w:val="9"/>
        <w:rPr>
          <w:rFonts w:hint="eastAsia" w:ascii="宋体" w:hAnsi="宋体" w:eastAsia="宋体" w:cs="宋体"/>
          <w:b/>
          <w:kern w:val="0"/>
          <w:sz w:val="28"/>
          <w:szCs w:val="28"/>
        </w:rPr>
      </w:pPr>
      <w:r>
        <w:rPr>
          <w:rFonts w:hint="eastAsia" w:ascii="宋体" w:hAnsi="宋体" w:eastAsia="宋体" w:cs="宋体"/>
          <w:b/>
          <w:kern w:val="0"/>
          <w:sz w:val="28"/>
          <w:szCs w:val="28"/>
        </w:rPr>
        <w:t>一、基本</w:t>
      </w:r>
    </w:p>
    <w:p>
      <w:pPr>
        <w:widowControl/>
        <w:shd w:val="clear" w:color="auto" w:fill="FFFFFF"/>
        <w:wordWrap/>
        <w:adjustRightInd/>
        <w:snapToGrid/>
        <w:spacing w:line="80" w:lineRule="atLeast"/>
        <w:ind w:right="0"/>
        <w:jc w:val="left"/>
        <w:textAlignment w:val="auto"/>
        <w:outlineLvl w:val="9"/>
        <w:rPr>
          <w:rFonts w:hint="default" w:ascii="宋体" w:hAnsi="宋体" w:cs="宋体"/>
          <w:kern w:val="0"/>
          <w:sz w:val="28"/>
          <w:szCs w:val="28"/>
          <w:lang w:val="en-US" w:eastAsia="zh-CN"/>
        </w:rPr>
      </w:pPr>
      <w:r>
        <w:rPr>
          <w:rFonts w:hint="eastAsia" w:ascii="宋体" w:hAnsi="宋体" w:cs="宋体"/>
          <w:kern w:val="0"/>
          <w:sz w:val="28"/>
          <w:szCs w:val="28"/>
          <w:lang w:val="en-US" w:eastAsia="zh-CN"/>
        </w:rPr>
        <w:t>1、招标组织：中建二局北部区域内蒙分指挥部朱日和配套建设项目</w:t>
      </w:r>
    </w:p>
    <w:p>
      <w:pPr>
        <w:widowControl/>
        <w:shd w:val="clear" w:color="auto" w:fill="FFFFFF"/>
        <w:wordWrap/>
        <w:adjustRightInd/>
        <w:snapToGrid/>
        <w:spacing w:line="80" w:lineRule="atLeast"/>
        <w:ind w:right="0"/>
        <w:jc w:val="left"/>
        <w:textAlignment w:val="auto"/>
        <w:outlineLvl w:val="9"/>
        <w:rPr>
          <w:rFonts w:hint="eastAsia" w:ascii="宋体" w:hAnsi="宋体" w:cs="宋体"/>
          <w:kern w:val="0"/>
          <w:sz w:val="28"/>
          <w:szCs w:val="28"/>
          <w:lang w:val="en-US" w:eastAsia="zh-CN"/>
        </w:rPr>
      </w:pPr>
      <w:r>
        <w:rPr>
          <w:rFonts w:hint="eastAsia" w:ascii="宋体" w:hAnsi="宋体" w:cs="宋体"/>
          <w:kern w:val="0"/>
          <w:sz w:val="28"/>
          <w:szCs w:val="28"/>
          <w:lang w:val="en-US" w:eastAsia="zh-CN"/>
        </w:rPr>
        <w:t>2、招标范围：</w:t>
      </w:r>
      <w:r>
        <w:rPr>
          <w:rFonts w:hint="eastAsia" w:ascii="宋体" w:hAnsi="宋体" w:cs="宋体"/>
          <w:kern w:val="0"/>
          <w:sz w:val="28"/>
          <w:szCs w:val="28"/>
          <w:u w:val="none"/>
          <w:lang w:val="en-US" w:eastAsia="zh-CN"/>
        </w:rPr>
        <w:t>电线电缆</w:t>
      </w:r>
      <w:r>
        <w:rPr>
          <w:rFonts w:hint="eastAsia" w:ascii="宋体" w:hAnsi="宋体" w:cs="宋体"/>
          <w:kern w:val="0"/>
          <w:sz w:val="28"/>
          <w:szCs w:val="28"/>
          <w:lang w:val="en-US" w:eastAsia="zh-CN"/>
        </w:rPr>
        <w:t>采购。本次中标单位在同质同价的基础上优先考虑后续工程的同类业务。</w:t>
      </w:r>
    </w:p>
    <w:p>
      <w:pPr>
        <w:pStyle w:val="2"/>
        <w:ind w:left="0" w:leftChars="0" w:firstLine="0" w:firstLineChars="0"/>
        <w:rPr>
          <w:rFonts w:hint="default"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3、招标内容：</w:t>
      </w:r>
    </w:p>
    <w:tbl>
      <w:tblPr>
        <w:tblW w:w="9635" w:type="dxa"/>
        <w:tblInd w:w="0" w:type="dxa"/>
        <w:shd w:val="clear"/>
        <w:tblLayout w:type="autofit"/>
        <w:tblCellMar>
          <w:top w:w="0" w:type="dxa"/>
          <w:left w:w="0" w:type="dxa"/>
          <w:bottom w:w="0" w:type="dxa"/>
          <w:right w:w="0" w:type="dxa"/>
        </w:tblCellMar>
      </w:tblPr>
      <w:tblGrid>
        <w:gridCol w:w="469"/>
        <w:gridCol w:w="1181"/>
        <w:gridCol w:w="1841"/>
        <w:gridCol w:w="825"/>
        <w:gridCol w:w="876"/>
        <w:gridCol w:w="660"/>
        <w:gridCol w:w="660"/>
        <w:gridCol w:w="660"/>
        <w:gridCol w:w="660"/>
        <w:gridCol w:w="660"/>
        <w:gridCol w:w="1143"/>
      </w:tblGrid>
      <w:tr>
        <w:tblPrEx>
          <w:shd w:val="clear"/>
          <w:tblCellMar>
            <w:top w:w="0" w:type="dxa"/>
            <w:left w:w="0" w:type="dxa"/>
            <w:bottom w:w="0" w:type="dxa"/>
            <w:right w:w="0" w:type="dxa"/>
          </w:tblCellMar>
        </w:tblPrEx>
        <w:trPr>
          <w:trHeight w:val="597" w:hRule="atLeast"/>
        </w:trPr>
        <w:tc>
          <w:tcPr>
            <w:tcW w:w="4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货物名称</w:t>
            </w:r>
          </w:p>
        </w:tc>
        <w:tc>
          <w:tcPr>
            <w:tcW w:w="18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规格型号</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计量单位</w:t>
            </w:r>
          </w:p>
        </w:tc>
        <w:tc>
          <w:tcPr>
            <w:tcW w:w="8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暂估数量</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不含税单价</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不含税总价</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增值税税率（%）</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税额</w:t>
            </w: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含税总价</w:t>
            </w:r>
          </w:p>
        </w:tc>
        <w:tc>
          <w:tcPr>
            <w:tcW w:w="11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备注</w:t>
            </w: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WDZ-YJY-5*16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214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WDZ-YJY4*25+1*16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1323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YJV-5*6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214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YJV22-3*70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1616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ZC-VV-4*25+1*16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YJV-5*10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108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YJV-5*25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404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VV22-3*400+1*185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932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VV22-3*300+1*150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729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VV22-3*240+1*120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601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VV22-4*185+1*95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745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VV22-4*150+1*70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414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VV22-3*185+1*95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179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VV22-3*120+1*70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3373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VV22-3*95+1*50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2771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VV22-3*70+1*35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3185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VV22-3*50+1*25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417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VV22-3*35+1*25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2782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V22-3*25+1*16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202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VV22-4*25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209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VV22-4*16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2342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VV22-4*10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5007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VV22-7*2.5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810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ZR-YJV-3*240+2*120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ZR-YJV-5*10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WDZN-YJY-4*4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11000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WDZN-YJY-4*10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2500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WDZN-YJY-10*1.5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bdr w:val="none" w:color="auto" w:sz="0" w:space="0"/>
                <w:lang w:val="en-US" w:eastAsia="zh-CN" w:bidi="ar"/>
              </w:rPr>
              <w:t xml:space="preserve">6500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1" w:hRule="atLeast"/>
        </w:trPr>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118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元</w:t>
            </w:r>
          </w:p>
        </w:tc>
        <w:tc>
          <w:tcPr>
            <w:tcW w:w="8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不含税金额</w:t>
            </w:r>
          </w:p>
        </w:tc>
        <w:tc>
          <w:tcPr>
            <w:tcW w:w="3542"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含税金额</w:t>
            </w:r>
          </w:p>
        </w:tc>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pStyle w:val="6"/>
        <w:numPr>
          <w:ilvl w:val="1"/>
          <w:numId w:val="0"/>
        </w:numPr>
        <w:tabs>
          <w:tab w:val="left" w:pos="993"/>
          <w:tab w:val="clear" w:pos="2694"/>
        </w:tabs>
        <w:wordWrap/>
        <w:adjustRightInd/>
        <w:snapToGrid/>
        <w:spacing w:before="163" w:after="163" w:line="80" w:lineRule="atLeast"/>
        <w:ind w:right="0"/>
        <w:textAlignment w:val="auto"/>
        <w:rPr>
          <w:rFonts w:hint="eastAsia" w:ascii="宋体" w:hAnsi="宋体" w:eastAsia="宋体" w:cs="宋体"/>
          <w:kern w:val="0"/>
          <w:sz w:val="28"/>
          <w:szCs w:val="28"/>
        </w:rPr>
      </w:pPr>
      <w:r>
        <w:rPr>
          <w:rFonts w:hint="eastAsia" w:ascii="宋体" w:hAnsi="宋体" w:eastAsia="宋体" w:cs="宋体"/>
          <w:kern w:val="0"/>
          <w:sz w:val="28"/>
          <w:szCs w:val="28"/>
        </w:rPr>
        <w:t>二、投标人资格要求</w:t>
      </w:r>
    </w:p>
    <w:p>
      <w:pPr>
        <w:widowControl w:val="0"/>
        <w:wordWrap/>
        <w:adjustRightInd/>
        <w:snapToGrid/>
        <w:spacing w:beforeLines="50" w:afterLines="50" w:line="80" w:lineRule="atLeast"/>
        <w:ind w:right="0"/>
        <w:jc w:val="both"/>
        <w:textAlignment w:val="auto"/>
        <w:outlineLvl w:val="2"/>
        <w:rPr>
          <w:rFonts w:hint="eastAsia" w:ascii="宋体" w:hAnsi="宋体" w:eastAsia="宋体" w:cs="宋体"/>
          <w:bCs/>
          <w:sz w:val="28"/>
          <w:szCs w:val="28"/>
        </w:rPr>
      </w:pPr>
      <w:bookmarkStart w:id="0" w:name="_Toc396294859"/>
      <w:bookmarkStart w:id="1" w:name="_Toc407185215"/>
      <w:bookmarkStart w:id="2" w:name="_Toc396288067"/>
      <w:bookmarkStart w:id="3" w:name="_Toc403051837"/>
      <w:r>
        <w:rPr>
          <w:rFonts w:hint="eastAsia" w:ascii="宋体" w:hAnsi="宋体" w:eastAsia="宋体" w:cs="宋体"/>
          <w:bCs/>
          <w:sz w:val="28"/>
          <w:szCs w:val="28"/>
        </w:rPr>
        <w:t>1、具备法律主体资格，具有独立订立及履行合同的能力。</w:t>
      </w:r>
      <w:bookmarkEnd w:id="0"/>
      <w:bookmarkEnd w:id="1"/>
      <w:bookmarkEnd w:id="2"/>
      <w:bookmarkEnd w:id="3"/>
    </w:p>
    <w:p>
      <w:pPr>
        <w:widowControl w:val="0"/>
        <w:wordWrap/>
        <w:adjustRightInd/>
        <w:snapToGrid/>
        <w:spacing w:before="120" w:after="120" w:line="80" w:lineRule="atLeast"/>
        <w:ind w:left="992" w:right="0" w:hanging="992"/>
        <w:jc w:val="both"/>
        <w:textAlignment w:val="auto"/>
        <w:outlineLvl w:val="2"/>
        <w:rPr>
          <w:rFonts w:hint="eastAsia" w:ascii="宋体" w:hAnsi="宋体" w:eastAsia="宋体" w:cs="宋体"/>
          <w:bCs/>
          <w:kern w:val="0"/>
          <w:sz w:val="28"/>
          <w:szCs w:val="28"/>
        </w:rPr>
      </w:pPr>
      <w:bookmarkStart w:id="4" w:name="_Toc407185216"/>
      <w:r>
        <w:rPr>
          <w:rFonts w:hint="eastAsia" w:ascii="宋体" w:hAnsi="宋体" w:eastAsia="宋体" w:cs="宋体"/>
          <w:bCs/>
          <w:kern w:val="0"/>
          <w:sz w:val="28"/>
          <w:szCs w:val="28"/>
        </w:rPr>
        <w:t>2、具备一般纳税人资格，可开具增值税专用发票。</w:t>
      </w:r>
      <w:bookmarkEnd w:id="4"/>
    </w:p>
    <w:p>
      <w:pPr>
        <w:widowControl w:val="0"/>
        <w:wordWrap/>
        <w:adjustRightInd/>
        <w:snapToGrid/>
        <w:spacing w:before="120" w:after="120" w:line="80" w:lineRule="atLeast"/>
        <w:ind w:right="0"/>
        <w:jc w:val="both"/>
        <w:textAlignment w:val="auto"/>
        <w:outlineLvl w:val="2"/>
        <w:rPr>
          <w:rFonts w:hint="eastAsia" w:ascii="宋体" w:hAnsi="宋体" w:eastAsia="宋体" w:cs="宋体"/>
          <w:bCs/>
          <w:kern w:val="0"/>
          <w:sz w:val="28"/>
          <w:szCs w:val="28"/>
        </w:rPr>
      </w:pPr>
      <w:bookmarkStart w:id="5" w:name="_Toc396294860"/>
      <w:bookmarkStart w:id="6" w:name="_Toc407185217"/>
      <w:bookmarkStart w:id="7" w:name="_Toc403051838"/>
      <w:bookmarkStart w:id="8" w:name="_Toc396288068"/>
      <w:r>
        <w:rPr>
          <w:rFonts w:hint="eastAsia" w:ascii="宋体" w:hAnsi="宋体" w:eastAsia="宋体" w:cs="宋体"/>
          <w:bCs/>
          <w:kern w:val="0"/>
          <w:sz w:val="28"/>
          <w:szCs w:val="28"/>
        </w:rPr>
        <w:t>3、具备国家有关部门、行业或公司要求必须取得的质量、计量、安全、环保认证及其他经营许可；在国家有关部门和行业的监督检查中没有不良记录。</w:t>
      </w:r>
      <w:bookmarkEnd w:id="5"/>
      <w:bookmarkEnd w:id="6"/>
      <w:bookmarkEnd w:id="7"/>
      <w:bookmarkEnd w:id="8"/>
    </w:p>
    <w:p>
      <w:pPr>
        <w:widowControl w:val="0"/>
        <w:wordWrap/>
        <w:adjustRightInd/>
        <w:snapToGrid/>
        <w:spacing w:before="120" w:after="120" w:line="80" w:lineRule="atLeast"/>
        <w:ind w:right="0"/>
        <w:jc w:val="both"/>
        <w:textAlignment w:val="auto"/>
        <w:outlineLvl w:val="2"/>
        <w:rPr>
          <w:rFonts w:hint="eastAsia" w:ascii="宋体" w:hAnsi="宋体" w:eastAsia="宋体" w:cs="宋体"/>
          <w:bCs/>
          <w:color w:val="FF0000"/>
          <w:kern w:val="0"/>
          <w:sz w:val="28"/>
          <w:szCs w:val="28"/>
        </w:rPr>
      </w:pPr>
      <w:bookmarkStart w:id="9" w:name="_Toc407185218"/>
      <w:bookmarkStart w:id="10" w:name="_Toc396288069"/>
      <w:bookmarkStart w:id="11" w:name="_Toc403051839"/>
      <w:bookmarkStart w:id="12" w:name="_Toc396294861"/>
      <w:r>
        <w:rPr>
          <w:rFonts w:hint="eastAsia" w:ascii="宋体" w:hAnsi="宋体" w:eastAsia="宋体" w:cs="宋体"/>
          <w:bCs/>
          <w:color w:val="000000"/>
          <w:kern w:val="0"/>
          <w:sz w:val="28"/>
          <w:szCs w:val="28"/>
        </w:rPr>
        <w:t>4、具有一定的经营规模和服务能力。</w:t>
      </w:r>
      <w:bookmarkEnd w:id="9"/>
      <w:bookmarkEnd w:id="10"/>
      <w:bookmarkEnd w:id="11"/>
      <w:bookmarkEnd w:id="12"/>
    </w:p>
    <w:p>
      <w:pPr>
        <w:widowControl w:val="0"/>
        <w:wordWrap/>
        <w:adjustRightInd/>
        <w:snapToGrid/>
        <w:spacing w:before="120" w:after="120" w:line="80" w:lineRule="atLeast"/>
        <w:ind w:left="992" w:right="0" w:hanging="992"/>
        <w:jc w:val="both"/>
        <w:textAlignment w:val="auto"/>
        <w:outlineLvl w:val="2"/>
        <w:rPr>
          <w:rFonts w:hint="eastAsia" w:ascii="宋体" w:hAnsi="宋体" w:eastAsia="宋体" w:cs="宋体"/>
          <w:bCs/>
          <w:kern w:val="0"/>
          <w:sz w:val="28"/>
          <w:szCs w:val="28"/>
        </w:rPr>
      </w:pPr>
      <w:bookmarkStart w:id="13" w:name="_Toc396288070"/>
      <w:bookmarkStart w:id="14" w:name="_Toc407185219"/>
      <w:bookmarkStart w:id="15" w:name="_Toc403051840"/>
      <w:bookmarkStart w:id="16" w:name="_Toc396294862"/>
      <w:r>
        <w:rPr>
          <w:rFonts w:hint="eastAsia" w:ascii="宋体" w:hAnsi="宋体" w:eastAsia="宋体" w:cs="宋体"/>
          <w:bCs/>
          <w:kern w:val="0"/>
          <w:sz w:val="28"/>
          <w:szCs w:val="28"/>
        </w:rPr>
        <w:t>5、具有良好的商业信誉和健全的财务会计制度。</w:t>
      </w:r>
      <w:bookmarkEnd w:id="13"/>
      <w:bookmarkEnd w:id="14"/>
      <w:bookmarkEnd w:id="15"/>
      <w:bookmarkEnd w:id="16"/>
    </w:p>
    <w:p>
      <w:pPr>
        <w:widowControl w:val="0"/>
        <w:wordWrap/>
        <w:adjustRightInd/>
        <w:snapToGrid/>
        <w:spacing w:beforeLines="50" w:afterLines="50" w:line="80" w:lineRule="atLeast"/>
        <w:ind w:right="0"/>
        <w:jc w:val="both"/>
        <w:textAlignment w:val="auto"/>
        <w:outlineLvl w:val="2"/>
        <w:rPr>
          <w:rFonts w:hint="eastAsia" w:ascii="宋体" w:hAnsi="宋体" w:eastAsia="宋体" w:cs="宋体"/>
          <w:b/>
          <w:kern w:val="0"/>
          <w:sz w:val="28"/>
          <w:szCs w:val="28"/>
        </w:rPr>
      </w:pPr>
      <w:r>
        <w:rPr>
          <w:rFonts w:hint="eastAsia" w:ascii="宋体" w:hAnsi="宋体" w:eastAsia="宋体" w:cs="宋体"/>
          <w:bCs/>
          <w:sz w:val="28"/>
          <w:szCs w:val="28"/>
        </w:rPr>
        <w:t>6、满足以上要求且经中建二局北部区域内蒙分指挥部朱日和配套建设项目采购招标评标专家小组审批通过的分供方。</w:t>
      </w:r>
    </w:p>
    <w:p>
      <w:pPr>
        <w:widowControl/>
        <w:shd w:val="clear" w:color="auto" w:fill="FFFFFF"/>
        <w:wordWrap/>
        <w:adjustRightInd/>
        <w:snapToGrid/>
        <w:spacing w:beforeLines="50" w:afterLines="50" w:line="80" w:lineRule="atLeast"/>
        <w:ind w:right="0" w:firstLine="601"/>
        <w:jc w:val="left"/>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三、投标报名</w:t>
      </w:r>
    </w:p>
    <w:p>
      <w:pPr>
        <w:widowControl/>
        <w:shd w:val="clear" w:color="auto" w:fill="FFFFFF"/>
        <w:wordWrap/>
        <w:adjustRightInd/>
        <w:snapToGrid/>
        <w:spacing w:line="80" w:lineRule="atLeast"/>
        <w:ind w:right="0" w:firstLine="6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1、报名时间：</w:t>
      </w:r>
      <w:r>
        <w:rPr>
          <w:rFonts w:hint="eastAsia" w:ascii="宋体" w:hAnsi="宋体" w:eastAsia="宋体" w:cs="宋体"/>
          <w:color w:val="auto"/>
          <w:kern w:val="0"/>
          <w:sz w:val="28"/>
          <w:szCs w:val="28"/>
          <w:u w:val="single"/>
        </w:rPr>
        <w:t>截止</w:t>
      </w:r>
      <w:r>
        <w:rPr>
          <w:rFonts w:hint="eastAsia" w:ascii="宋体" w:hAnsi="宋体" w:cs="宋体"/>
          <w:color w:val="auto"/>
          <w:kern w:val="0"/>
          <w:sz w:val="28"/>
          <w:szCs w:val="28"/>
          <w:u w:val="single"/>
          <w:lang w:val="en-US" w:eastAsia="zh-CN"/>
        </w:rPr>
        <w:t>2020</w:t>
      </w:r>
      <w:r>
        <w:rPr>
          <w:rFonts w:hint="eastAsia" w:ascii="宋体" w:hAnsi="宋体" w:eastAsia="宋体" w:cs="宋体"/>
          <w:color w:val="auto"/>
          <w:kern w:val="0"/>
          <w:sz w:val="28"/>
          <w:szCs w:val="28"/>
          <w:u w:val="single"/>
        </w:rPr>
        <w:t>年</w:t>
      </w:r>
      <w:r>
        <w:rPr>
          <w:rFonts w:hint="eastAsia" w:ascii="宋体" w:hAnsi="宋体" w:cs="宋体"/>
          <w:color w:val="auto"/>
          <w:kern w:val="0"/>
          <w:sz w:val="28"/>
          <w:szCs w:val="28"/>
          <w:u w:val="single"/>
          <w:lang w:val="en-US" w:eastAsia="zh-CN"/>
        </w:rPr>
        <w:t>01</w:t>
      </w:r>
      <w:r>
        <w:rPr>
          <w:rFonts w:hint="eastAsia" w:ascii="宋体" w:hAnsi="宋体" w:eastAsia="宋体" w:cs="宋体"/>
          <w:color w:val="auto"/>
          <w:kern w:val="0"/>
          <w:sz w:val="28"/>
          <w:szCs w:val="28"/>
          <w:u w:val="single"/>
        </w:rPr>
        <w:t>月</w:t>
      </w:r>
      <w:r>
        <w:rPr>
          <w:rFonts w:hint="eastAsia" w:ascii="宋体" w:hAnsi="宋体" w:cs="宋体"/>
          <w:color w:val="auto"/>
          <w:kern w:val="0"/>
          <w:sz w:val="28"/>
          <w:szCs w:val="28"/>
          <w:u w:val="single"/>
          <w:lang w:val="en-US" w:eastAsia="zh-CN"/>
        </w:rPr>
        <w:t>20</w:t>
      </w:r>
      <w:r>
        <w:rPr>
          <w:rFonts w:hint="eastAsia" w:ascii="宋体" w:hAnsi="宋体" w:eastAsia="宋体" w:cs="宋体"/>
          <w:color w:val="auto"/>
          <w:kern w:val="0"/>
          <w:sz w:val="28"/>
          <w:szCs w:val="28"/>
          <w:u w:val="single"/>
        </w:rPr>
        <w:t>日</w:t>
      </w:r>
      <w:r>
        <w:rPr>
          <w:rFonts w:hint="eastAsia" w:ascii="宋体" w:hAnsi="宋体" w:cs="宋体"/>
          <w:color w:val="auto"/>
          <w:kern w:val="0"/>
          <w:sz w:val="28"/>
          <w:szCs w:val="28"/>
          <w:u w:val="single"/>
          <w:lang w:val="en-US" w:eastAsia="zh-CN"/>
        </w:rPr>
        <w:t>9</w:t>
      </w:r>
      <w:r>
        <w:rPr>
          <w:rFonts w:hint="eastAsia" w:ascii="宋体" w:hAnsi="宋体" w:eastAsia="宋体" w:cs="宋体"/>
          <w:color w:val="auto"/>
          <w:kern w:val="0"/>
          <w:sz w:val="28"/>
          <w:szCs w:val="28"/>
          <w:u w:val="single"/>
        </w:rPr>
        <w:t>时</w:t>
      </w:r>
      <w:r>
        <w:rPr>
          <w:rFonts w:hint="eastAsia" w:ascii="宋体" w:hAnsi="宋体" w:eastAsia="宋体" w:cs="宋体"/>
          <w:color w:val="auto"/>
          <w:kern w:val="0"/>
          <w:sz w:val="28"/>
          <w:szCs w:val="28"/>
        </w:rPr>
        <w:t>，</w:t>
      </w:r>
      <w:r>
        <w:rPr>
          <w:rFonts w:hint="eastAsia" w:ascii="宋体" w:hAnsi="宋体" w:eastAsia="宋体" w:cs="宋体"/>
          <w:kern w:val="0"/>
          <w:sz w:val="28"/>
          <w:szCs w:val="28"/>
        </w:rPr>
        <w:t>逾期不再接受投标单位的报名。</w:t>
      </w:r>
    </w:p>
    <w:p>
      <w:pPr>
        <w:widowControl/>
        <w:shd w:val="clear" w:color="auto" w:fill="FFFFFF"/>
        <w:wordWrap/>
        <w:adjustRightInd/>
        <w:snapToGrid/>
        <w:spacing w:line="80" w:lineRule="atLeast"/>
        <w:ind w:right="0" w:firstLine="6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2、报名方式：采取</w:t>
      </w:r>
      <w:r>
        <w:rPr>
          <w:rFonts w:hint="eastAsia" w:ascii="宋体" w:hAnsi="宋体" w:eastAsia="宋体" w:cs="宋体"/>
          <w:b/>
          <w:kern w:val="0"/>
          <w:sz w:val="28"/>
          <w:szCs w:val="28"/>
        </w:rPr>
        <w:t>网上报名方式</w:t>
      </w:r>
      <w:r>
        <w:rPr>
          <w:rFonts w:hint="eastAsia" w:ascii="宋体" w:hAnsi="宋体" w:eastAsia="宋体" w:cs="宋体"/>
          <w:kern w:val="0"/>
          <w:sz w:val="28"/>
          <w:szCs w:val="28"/>
        </w:rPr>
        <w:t>，通过“云筑网”上进行报名（网址http://www.yzw.cn/），不接受其他方式报名。说明：</w:t>
      </w:r>
    </w:p>
    <w:p>
      <w:pPr>
        <w:widowControl/>
        <w:shd w:val="clear" w:color="auto" w:fill="FFFFFF"/>
        <w:wordWrap/>
        <w:adjustRightInd/>
        <w:snapToGrid/>
        <w:spacing w:line="80" w:lineRule="atLeast"/>
        <w:ind w:right="0" w:firstLine="6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1 \* GB3 \* MERGEFORMAT </w:instrText>
      </w:r>
      <w:r>
        <w:rPr>
          <w:rFonts w:hint="eastAsia" w:ascii="宋体" w:hAnsi="宋体" w:eastAsia="宋体" w:cs="宋体"/>
          <w:kern w:val="0"/>
          <w:sz w:val="28"/>
          <w:szCs w:val="28"/>
        </w:rPr>
        <w:fldChar w:fldCharType="separate"/>
      </w:r>
      <w:r>
        <w:rPr>
          <w:rFonts w:hint="eastAsia" w:ascii="宋体" w:hAnsi="宋体" w:eastAsia="宋体" w:cs="宋体"/>
        </w:rPr>
        <w:t>①</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已在“云筑网”完成正式分供方注册的投标人，直接登录“云筑网”（网址http://www.yzw.cn/）输入用户名和密码，成功登录后签收招标公告并点击报名；</w:t>
      </w:r>
    </w:p>
    <w:p>
      <w:pPr>
        <w:widowControl/>
        <w:shd w:val="clear" w:color="auto" w:fill="FFFFFF"/>
        <w:wordWrap/>
        <w:adjustRightInd/>
        <w:snapToGrid/>
        <w:spacing w:line="80" w:lineRule="atLeast"/>
        <w:ind w:right="0" w:firstLine="600"/>
        <w:jc w:val="left"/>
        <w:textAlignment w:val="auto"/>
        <w:rPr>
          <w:rFonts w:hint="eastAsia" w:ascii="宋体" w:hAnsi="宋体" w:eastAsia="宋体" w:cs="宋体"/>
          <w:b/>
          <w:kern w:val="0"/>
          <w:sz w:val="28"/>
          <w:szCs w:val="28"/>
        </w:rPr>
      </w:pP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2 \* GB3 \* MERGEFORMAT </w:instrText>
      </w:r>
      <w:r>
        <w:rPr>
          <w:rFonts w:hint="eastAsia" w:ascii="宋体" w:hAnsi="宋体" w:eastAsia="宋体" w:cs="宋体"/>
          <w:kern w:val="0"/>
          <w:sz w:val="28"/>
          <w:szCs w:val="28"/>
        </w:rPr>
        <w:fldChar w:fldCharType="separate"/>
      </w:r>
      <w:r>
        <w:rPr>
          <w:rFonts w:hint="eastAsia" w:ascii="宋体" w:hAnsi="宋体" w:eastAsia="宋体" w:cs="宋体"/>
        </w:rPr>
        <w:t>②</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未在“云筑网”注册的投标人，需先登录“云筑网”（网址http://www.yzw.cn/）网页注册成功后，再行报名。</w:t>
      </w:r>
    </w:p>
    <w:p>
      <w:pPr>
        <w:widowControl/>
        <w:numPr>
          <w:ilvl w:val="0"/>
          <w:numId w:val="2"/>
        </w:numPr>
        <w:shd w:val="clear" w:color="auto" w:fill="FFFFFF"/>
        <w:wordWrap/>
        <w:adjustRightInd/>
        <w:snapToGrid/>
        <w:spacing w:line="80" w:lineRule="atLeast"/>
        <w:ind w:right="0" w:firstLine="6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需上传云筑网资料：</w:t>
      </w:r>
    </w:p>
    <w:p>
      <w:pPr>
        <w:widowControl/>
        <w:shd w:val="clear" w:color="auto" w:fill="FFFFFF"/>
        <w:wordWrap/>
        <w:adjustRightInd/>
        <w:snapToGrid/>
        <w:spacing w:line="80" w:lineRule="atLeast"/>
        <w:ind w:right="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1 \* GB3 \* MERGEFORMAT </w:instrText>
      </w:r>
      <w:r>
        <w:rPr>
          <w:rFonts w:hint="eastAsia" w:ascii="宋体" w:hAnsi="宋体" w:eastAsia="宋体" w:cs="宋体"/>
          <w:kern w:val="0"/>
          <w:sz w:val="28"/>
          <w:szCs w:val="28"/>
        </w:rPr>
        <w:fldChar w:fldCharType="separate"/>
      </w:r>
      <w:r>
        <w:rPr>
          <w:rFonts w:hint="eastAsia" w:ascii="宋体" w:hAnsi="宋体" w:eastAsia="宋体" w:cs="宋体"/>
        </w:rPr>
        <w:t>①</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 xml:space="preserve">《企业情况表》(具体详见附表1)；            </w:t>
      </w:r>
    </w:p>
    <w:p>
      <w:pPr>
        <w:widowControl/>
        <w:shd w:val="clear" w:color="auto" w:fill="FFFFFF"/>
        <w:wordWrap/>
        <w:adjustRightInd/>
        <w:snapToGrid/>
        <w:spacing w:line="80" w:lineRule="atLeast"/>
        <w:ind w:right="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2 \* GB3 \* MERGEFORMAT </w:instrText>
      </w:r>
      <w:r>
        <w:rPr>
          <w:rFonts w:hint="eastAsia" w:ascii="宋体" w:hAnsi="宋体" w:eastAsia="宋体" w:cs="宋体"/>
          <w:kern w:val="0"/>
          <w:sz w:val="28"/>
          <w:szCs w:val="28"/>
        </w:rPr>
        <w:fldChar w:fldCharType="separate"/>
      </w:r>
      <w:r>
        <w:rPr>
          <w:rFonts w:hint="eastAsia" w:ascii="宋体" w:hAnsi="宋体" w:eastAsia="宋体" w:cs="宋体"/>
        </w:rPr>
        <w:t>②</w:t>
      </w:r>
      <w:r>
        <w:rPr>
          <w:rFonts w:hint="eastAsia" w:ascii="宋体" w:hAnsi="宋体" w:eastAsia="宋体" w:cs="宋体"/>
          <w:kern w:val="0"/>
          <w:sz w:val="28"/>
          <w:szCs w:val="28"/>
        </w:rPr>
        <w:fldChar w:fldCharType="end"/>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法定代表人身份证明</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(具体详见附表1)</w:t>
      </w:r>
      <w:r>
        <w:rPr>
          <w:rFonts w:hint="eastAsia" w:ascii="宋体" w:hAnsi="宋体" w:eastAsia="宋体" w:cs="宋体"/>
          <w:kern w:val="0"/>
          <w:sz w:val="28"/>
          <w:szCs w:val="28"/>
          <w:lang w:eastAsia="zh-CN"/>
        </w:rPr>
        <w:t>；</w:t>
      </w:r>
    </w:p>
    <w:p>
      <w:pPr>
        <w:widowControl/>
        <w:shd w:val="clear" w:color="auto" w:fill="FFFFFF"/>
        <w:wordWrap/>
        <w:adjustRightInd/>
        <w:snapToGrid/>
        <w:spacing w:line="80" w:lineRule="atLeast"/>
        <w:ind w:right="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3 \* GB3 \* MERGEFORMAT </w:instrText>
      </w:r>
      <w:r>
        <w:rPr>
          <w:rFonts w:hint="eastAsia" w:ascii="宋体" w:hAnsi="宋体" w:eastAsia="宋体" w:cs="宋体"/>
          <w:kern w:val="0"/>
          <w:sz w:val="28"/>
          <w:szCs w:val="28"/>
        </w:rPr>
        <w:fldChar w:fldCharType="separate"/>
      </w:r>
      <w:r>
        <w:rPr>
          <w:rFonts w:hint="eastAsia" w:ascii="宋体" w:hAnsi="宋体" w:eastAsia="宋体" w:cs="宋体"/>
        </w:rPr>
        <w:t>③</w:t>
      </w:r>
      <w:r>
        <w:rPr>
          <w:rFonts w:hint="eastAsia" w:ascii="宋体" w:hAnsi="宋体" w:eastAsia="宋体" w:cs="宋体"/>
          <w:kern w:val="0"/>
          <w:sz w:val="28"/>
          <w:szCs w:val="28"/>
        </w:rPr>
        <w:fldChar w:fldCharType="end"/>
      </w:r>
      <w:r>
        <w:rPr>
          <w:rFonts w:hint="eastAsia" w:ascii="宋体" w:hAnsi="宋体" w:eastAsia="宋体" w:cs="宋体"/>
          <w:kern w:val="0"/>
          <w:sz w:val="28"/>
          <w:szCs w:val="28"/>
          <w:lang w:eastAsia="zh-CN"/>
        </w:rPr>
        <w:t>《法定代表人授权委托书》</w:t>
      </w:r>
      <w:r>
        <w:rPr>
          <w:rFonts w:hint="eastAsia" w:ascii="宋体" w:hAnsi="宋体" w:eastAsia="宋体" w:cs="宋体"/>
          <w:kern w:val="0"/>
          <w:sz w:val="28"/>
          <w:szCs w:val="28"/>
        </w:rPr>
        <w:t>(具体详见附表1)</w:t>
      </w:r>
      <w:r>
        <w:rPr>
          <w:rFonts w:hint="eastAsia" w:ascii="宋体" w:hAnsi="宋体" w:eastAsia="宋体" w:cs="宋体"/>
          <w:kern w:val="0"/>
          <w:sz w:val="28"/>
          <w:szCs w:val="28"/>
          <w:lang w:eastAsia="zh-CN"/>
        </w:rPr>
        <w:t>；</w:t>
      </w:r>
    </w:p>
    <w:p>
      <w:pPr>
        <w:widowControl/>
        <w:shd w:val="clear" w:color="auto" w:fill="FFFFFF"/>
        <w:wordWrap/>
        <w:adjustRightInd/>
        <w:snapToGrid/>
        <w:spacing w:line="80" w:lineRule="atLeast"/>
        <w:ind w:right="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4 \* GB3 \* MERGEFORMAT </w:instrText>
      </w:r>
      <w:r>
        <w:rPr>
          <w:rFonts w:hint="eastAsia" w:ascii="宋体" w:hAnsi="宋体" w:eastAsia="宋体" w:cs="宋体"/>
          <w:kern w:val="0"/>
          <w:sz w:val="28"/>
          <w:szCs w:val="28"/>
        </w:rPr>
        <w:fldChar w:fldCharType="separate"/>
      </w:r>
      <w:r>
        <w:rPr>
          <w:rFonts w:hint="eastAsia" w:ascii="宋体" w:hAnsi="宋体" w:eastAsia="宋体" w:cs="宋体"/>
        </w:rPr>
        <w:t>④</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营业执照复印件；</w:t>
      </w:r>
    </w:p>
    <w:p>
      <w:pPr>
        <w:widowControl/>
        <w:shd w:val="clear" w:color="auto" w:fill="FFFFFF"/>
        <w:wordWrap/>
        <w:adjustRightInd/>
        <w:snapToGrid/>
        <w:spacing w:line="80" w:lineRule="atLeast"/>
        <w:ind w:right="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5 \* GB3 \* MERGEFORMAT </w:instrText>
      </w:r>
      <w:r>
        <w:rPr>
          <w:rFonts w:hint="eastAsia" w:ascii="宋体" w:hAnsi="宋体" w:eastAsia="宋体" w:cs="宋体"/>
          <w:kern w:val="0"/>
          <w:sz w:val="28"/>
          <w:szCs w:val="28"/>
        </w:rPr>
        <w:fldChar w:fldCharType="separate"/>
      </w:r>
      <w:r>
        <w:rPr>
          <w:rFonts w:hint="eastAsia" w:ascii="宋体" w:hAnsi="宋体" w:eastAsia="宋体" w:cs="宋体"/>
        </w:rPr>
        <w:t>⑤</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一般纳税人资质证明；</w:t>
      </w:r>
    </w:p>
    <w:p>
      <w:pPr>
        <w:widowControl/>
        <w:shd w:val="clear" w:color="auto" w:fill="FFFFFF"/>
        <w:wordWrap/>
        <w:adjustRightInd/>
        <w:snapToGrid/>
        <w:spacing w:line="80" w:lineRule="atLeast"/>
        <w:ind w:right="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 6 \* GB3 \* MERGEFORMAT </w:instrText>
      </w:r>
      <w:r>
        <w:rPr>
          <w:rFonts w:hint="eastAsia" w:ascii="宋体" w:hAnsi="宋体" w:eastAsia="宋体" w:cs="宋体"/>
          <w:kern w:val="0"/>
          <w:sz w:val="28"/>
          <w:szCs w:val="28"/>
        </w:rPr>
        <w:fldChar w:fldCharType="separate"/>
      </w:r>
      <w:r>
        <w:rPr>
          <w:rFonts w:hint="eastAsia" w:ascii="宋体" w:hAnsi="宋体" w:eastAsia="宋体" w:cs="宋体"/>
        </w:rPr>
        <w:t>⑥</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法人身份证复印件；</w:t>
      </w:r>
    </w:p>
    <w:p>
      <w:pPr>
        <w:widowControl/>
        <w:shd w:val="clear" w:color="auto" w:fill="FFFFFF"/>
        <w:wordWrap/>
        <w:adjustRightInd/>
        <w:snapToGrid/>
        <w:spacing w:line="80" w:lineRule="atLeast"/>
        <w:ind w:right="0"/>
        <w:jc w:val="left"/>
        <w:textAlignment w:val="auto"/>
        <w:rPr>
          <w:rFonts w:hint="eastAsia" w:ascii="宋体" w:hAnsi="宋体" w:eastAsia="宋体" w:cs="宋体"/>
          <w:b/>
          <w:kern w:val="0"/>
          <w:sz w:val="28"/>
          <w:szCs w:val="28"/>
        </w:rPr>
      </w:pPr>
      <w:r>
        <w:rPr>
          <w:rFonts w:hint="eastAsia" w:ascii="宋体" w:hAnsi="宋体" w:eastAsia="宋体" w:cs="宋体"/>
          <w:kern w:val="0"/>
          <w:sz w:val="28"/>
          <w:szCs w:val="28"/>
        </w:rPr>
        <w:t xml:space="preserve">    以上所有资料须提供加盖公章扫描件，请各投标单位务必认真填写并按要求提供相应的证明资料，投标人应保证本表所填内容真实有效，如与事实有出入，则取消报名资格或视为无效投标</w:t>
      </w:r>
    </w:p>
    <w:p>
      <w:pPr>
        <w:widowControl/>
        <w:shd w:val="clear" w:color="auto" w:fill="FFFFFF"/>
        <w:wordWrap/>
        <w:adjustRightInd/>
        <w:snapToGrid/>
        <w:spacing w:beforeLines="50" w:afterLines="50" w:line="80" w:lineRule="atLeast"/>
        <w:ind w:right="0" w:firstLine="601"/>
        <w:jc w:val="left"/>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四、发布标书时间</w:t>
      </w:r>
    </w:p>
    <w:p>
      <w:pPr>
        <w:widowControl/>
        <w:shd w:val="clear" w:color="auto" w:fill="FFFFFF"/>
        <w:wordWrap/>
        <w:adjustRightInd/>
        <w:snapToGrid/>
        <w:spacing w:line="80" w:lineRule="atLeast"/>
        <w:ind w:right="0" w:firstLine="600"/>
        <w:jc w:val="left"/>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rPr>
        <w:t>招标人将告知投标人是否通过资格预审，对通过资格预审的投标人发布招标文件，时间另行通知。</w:t>
      </w:r>
    </w:p>
    <w:p>
      <w:pPr>
        <w:widowControl/>
        <w:shd w:val="clear" w:color="auto" w:fill="FFFFFF"/>
        <w:wordWrap/>
        <w:adjustRightInd/>
        <w:snapToGrid/>
        <w:spacing w:line="80" w:lineRule="atLeast"/>
        <w:ind w:right="0" w:firstLine="600"/>
        <w:jc w:val="left"/>
        <w:textAlignment w:val="auto"/>
        <w:rPr>
          <w:rFonts w:hint="default" w:ascii="宋体" w:hAnsi="宋体" w:eastAsia="宋体" w:cs="宋体"/>
          <w:bCs/>
          <w:sz w:val="28"/>
          <w:szCs w:val="28"/>
          <w:lang w:val="en-US"/>
        </w:rPr>
      </w:pPr>
      <w:r>
        <w:rPr>
          <w:rFonts w:hint="eastAsia" w:ascii="宋体" w:hAnsi="宋体" w:eastAsia="宋体" w:cs="宋体"/>
          <w:kern w:val="0"/>
          <w:sz w:val="28"/>
          <w:szCs w:val="28"/>
        </w:rPr>
        <w:t>联系人：</w:t>
      </w:r>
      <w:r>
        <w:rPr>
          <w:rFonts w:hint="eastAsia" w:ascii="宋体" w:hAnsi="宋体" w:cs="宋体"/>
          <w:kern w:val="0"/>
          <w:sz w:val="28"/>
          <w:szCs w:val="28"/>
          <w:lang w:val="en-US" w:eastAsia="zh-CN"/>
        </w:rPr>
        <w:t xml:space="preserve"> 李飞      </w:t>
      </w:r>
      <w:r>
        <w:rPr>
          <w:rFonts w:hint="eastAsia" w:ascii="宋体" w:hAnsi="宋体" w:eastAsia="宋体" w:cs="宋体"/>
          <w:kern w:val="0"/>
          <w:sz w:val="28"/>
          <w:szCs w:val="28"/>
        </w:rPr>
        <w:t>联系电话：</w:t>
      </w:r>
      <w:r>
        <w:rPr>
          <w:rFonts w:hint="eastAsia" w:ascii="宋体" w:hAnsi="宋体" w:cs="宋体"/>
          <w:kern w:val="0"/>
          <w:sz w:val="28"/>
          <w:szCs w:val="28"/>
          <w:lang w:val="en-US" w:eastAsia="zh-CN"/>
        </w:rPr>
        <w:t>18636162538</w:t>
      </w:r>
    </w:p>
    <w:p>
      <w:pPr>
        <w:widowControl/>
        <w:shd w:val="clear" w:color="auto" w:fill="FFFFFF"/>
        <w:wordWrap/>
        <w:adjustRightInd/>
        <w:snapToGrid/>
        <w:spacing w:line="80" w:lineRule="atLeast"/>
        <w:ind w:left="1401" w:leftChars="267" w:right="0" w:hanging="840" w:hangingChars="3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地址：</w:t>
      </w:r>
      <w:r>
        <w:rPr>
          <w:rFonts w:hint="eastAsia" w:ascii="宋体" w:hAnsi="宋体" w:cs="宋体"/>
          <w:sz w:val="28"/>
          <w:szCs w:val="28"/>
          <w:lang w:val="en-US" w:eastAsia="zh-CN"/>
        </w:rPr>
        <w:t>内蒙古自治区锡林郭勒盟苏尼特右旗朱日和镇环岛西路一号院中建二局项目部</w:t>
      </w:r>
      <w:r>
        <w:rPr>
          <w:rFonts w:hint="eastAsia" w:ascii="宋体" w:hAnsi="宋体" w:eastAsia="宋体" w:cs="宋体"/>
          <w:kern w:val="0"/>
          <w:sz w:val="28"/>
          <w:szCs w:val="28"/>
        </w:rPr>
        <w:t> </w:t>
      </w:r>
    </w:p>
    <w:p>
      <w:pPr>
        <w:widowControl/>
        <w:shd w:val="clear" w:color="auto" w:fill="FFFFFF"/>
        <w:wordWrap/>
        <w:adjustRightInd/>
        <w:snapToGrid/>
        <w:spacing w:line="80" w:lineRule="atLeast"/>
        <w:ind w:right="0" w:firstLine="600"/>
        <w:jc w:val="right"/>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2020</w:t>
      </w:r>
      <w:r>
        <w:rPr>
          <w:rFonts w:hint="eastAsia" w:ascii="宋体" w:hAnsi="宋体" w:eastAsia="宋体" w:cs="宋体"/>
          <w:kern w:val="0"/>
          <w:sz w:val="28"/>
          <w:szCs w:val="28"/>
        </w:rPr>
        <w:t>年</w:t>
      </w:r>
      <w:r>
        <w:rPr>
          <w:rFonts w:hint="eastAsia" w:ascii="宋体" w:hAnsi="宋体" w:cs="宋体"/>
          <w:kern w:val="0"/>
          <w:sz w:val="28"/>
          <w:szCs w:val="28"/>
          <w:lang w:val="en-US" w:eastAsia="zh-CN"/>
        </w:rPr>
        <w:t>01</w:t>
      </w:r>
      <w:r>
        <w:rPr>
          <w:rFonts w:hint="eastAsia" w:ascii="宋体" w:hAnsi="宋体" w:eastAsia="宋体" w:cs="宋体"/>
          <w:kern w:val="0"/>
          <w:sz w:val="28"/>
          <w:szCs w:val="28"/>
        </w:rPr>
        <w:t>月</w:t>
      </w:r>
      <w:r>
        <w:rPr>
          <w:rFonts w:hint="eastAsia" w:ascii="宋体" w:hAnsi="宋体" w:cs="宋体"/>
          <w:kern w:val="0"/>
          <w:sz w:val="28"/>
          <w:szCs w:val="28"/>
          <w:lang w:val="en-US" w:eastAsia="zh-CN"/>
        </w:rPr>
        <w:t>13</w:t>
      </w:r>
      <w:bookmarkStart w:id="17" w:name="_GoBack"/>
      <w:bookmarkEnd w:id="17"/>
      <w:r>
        <w:rPr>
          <w:rFonts w:hint="eastAsia" w:ascii="宋体" w:hAnsi="宋体" w:eastAsia="宋体" w:cs="宋体"/>
          <w:kern w:val="0"/>
          <w:sz w:val="28"/>
          <w:szCs w:val="28"/>
        </w:rPr>
        <w:t>日</w:t>
      </w:r>
    </w:p>
    <w:sectPr>
      <w:pgSz w:w="11906" w:h="16838"/>
      <w:pgMar w:top="1157" w:right="1576" w:bottom="1157" w:left="1576"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D356A"/>
    <w:multiLevelType w:val="multilevel"/>
    <w:tmpl w:val="366D356A"/>
    <w:lvl w:ilvl="0" w:tentative="0">
      <w:start w:val="1"/>
      <w:numFmt w:val="decimal"/>
      <w:lvlText w:val="%1"/>
      <w:lvlJc w:val="left"/>
      <w:pPr>
        <w:tabs>
          <w:tab w:val="left" w:pos="992"/>
        </w:tabs>
        <w:ind w:left="992" w:hanging="992"/>
      </w:pPr>
      <w:rPr>
        <w:rFonts w:hint="eastAsia" w:cs="Times New Roman"/>
      </w:rPr>
    </w:lvl>
    <w:lvl w:ilvl="1" w:tentative="0">
      <w:start w:val="1"/>
      <w:numFmt w:val="decimal"/>
      <w:pStyle w:val="6"/>
      <w:lvlText w:val="%1.%2"/>
      <w:lvlJc w:val="left"/>
      <w:pPr>
        <w:tabs>
          <w:tab w:val="left" w:pos="2694"/>
        </w:tabs>
        <w:ind w:left="2694" w:hanging="992"/>
      </w:pPr>
      <w:rPr>
        <w:rFonts w:hint="eastAsia" w:cs="Times New Roman"/>
        <w:i w:val="0"/>
        <w:sz w:val="28"/>
      </w:rPr>
    </w:lvl>
    <w:lvl w:ilvl="2" w:tentative="0">
      <w:start w:val="1"/>
      <w:numFmt w:val="decimal"/>
      <w:lvlText w:val="%1.%2.%3"/>
      <w:lvlJc w:val="left"/>
      <w:pPr>
        <w:tabs>
          <w:tab w:val="left" w:pos="992"/>
        </w:tabs>
        <w:ind w:left="992" w:hanging="992"/>
      </w:pPr>
      <w:rPr>
        <w:rFonts w:hint="eastAsia" w:cs="Times New Roman"/>
        <w:color w:val="auto"/>
      </w:rPr>
    </w:lvl>
    <w:lvl w:ilvl="3" w:tentative="0">
      <w:start w:val="1"/>
      <w:numFmt w:val="decimal"/>
      <w:lvlText w:val="%1.%2.%3.%4"/>
      <w:lvlJc w:val="left"/>
      <w:pPr>
        <w:tabs>
          <w:tab w:val="left" w:pos="992"/>
        </w:tabs>
        <w:ind w:left="992" w:hanging="992"/>
      </w:pPr>
      <w:rPr>
        <w:rFonts w:ascii="Times New Roman" w:hAnsi="Times New Roman" w:cs="Times New Roman"/>
        <w:i w:val="0"/>
        <w:iCs w:val="0"/>
        <w:caps w:val="0"/>
        <w:smallCaps w:val="0"/>
        <w:strike w:val="0"/>
        <w:dstrike w:val="0"/>
        <w:outline w:val="0"/>
        <w:shadow w:val="0"/>
        <w:spacing w:val="0"/>
        <w:position w:val="0"/>
        <w:u w:val="none"/>
      </w:rPr>
    </w:lvl>
    <w:lvl w:ilvl="4" w:tentative="0">
      <w:start w:val="1"/>
      <w:numFmt w:val="decimal"/>
      <w:lvlText w:val="%1.%2.%3.%4.%5"/>
      <w:lvlJc w:val="left"/>
      <w:pPr>
        <w:ind w:left="1008" w:hanging="1008"/>
      </w:pPr>
      <w:rPr>
        <w:rFonts w:hint="eastAsia" w:cs="Times New Roman"/>
      </w:rPr>
    </w:lvl>
    <w:lvl w:ilvl="5" w:tentative="0">
      <w:start w:val="1"/>
      <w:numFmt w:val="decimal"/>
      <w:lvlText w:val="%1.%2.%3.%4.%5.%6"/>
      <w:lvlJc w:val="left"/>
      <w:pPr>
        <w:ind w:left="1152" w:hanging="1152"/>
      </w:pPr>
      <w:rPr>
        <w:rFonts w:hint="eastAsia" w:cs="Times New Roman"/>
      </w:rPr>
    </w:lvl>
    <w:lvl w:ilvl="6" w:tentative="0">
      <w:start w:val="1"/>
      <w:numFmt w:val="decimal"/>
      <w:lvlText w:val="%1.%2.%3.%4.%5.%6.%7"/>
      <w:lvlJc w:val="left"/>
      <w:pPr>
        <w:ind w:left="1296" w:hanging="1296"/>
      </w:pPr>
      <w:rPr>
        <w:rFonts w:hint="eastAsia" w:cs="Times New Roman"/>
      </w:rPr>
    </w:lvl>
    <w:lvl w:ilvl="7" w:tentative="0">
      <w:start w:val="1"/>
      <w:numFmt w:val="decimal"/>
      <w:lvlText w:val="%1.%2.%3.%4.%5.%6.%7.%8"/>
      <w:lvlJc w:val="left"/>
      <w:pPr>
        <w:ind w:left="1440" w:hanging="1440"/>
      </w:pPr>
      <w:rPr>
        <w:rFonts w:hint="eastAsia" w:cs="Times New Roman"/>
      </w:rPr>
    </w:lvl>
    <w:lvl w:ilvl="8" w:tentative="0">
      <w:start w:val="1"/>
      <w:numFmt w:val="decimal"/>
      <w:lvlText w:val="%1.%2.%3.%4.%5.%6.%7.%8.%9"/>
      <w:lvlJc w:val="left"/>
      <w:pPr>
        <w:ind w:left="1584" w:hanging="1584"/>
      </w:pPr>
      <w:rPr>
        <w:rFonts w:hint="eastAsia" w:cs="Times New Roman"/>
      </w:rPr>
    </w:lvl>
  </w:abstractNum>
  <w:abstractNum w:abstractNumId="1">
    <w:nsid w:val="5524E3E2"/>
    <w:multiLevelType w:val="singleLevel"/>
    <w:tmpl w:val="5524E3E2"/>
    <w:lvl w:ilvl="0" w:tentative="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7C36DE"/>
    <w:rsid w:val="00023790"/>
    <w:rsid w:val="00024AEC"/>
    <w:rsid w:val="00053235"/>
    <w:rsid w:val="000862EA"/>
    <w:rsid w:val="000B2B52"/>
    <w:rsid w:val="000B7595"/>
    <w:rsid w:val="000C4A15"/>
    <w:rsid w:val="000E0891"/>
    <w:rsid w:val="00112665"/>
    <w:rsid w:val="00121181"/>
    <w:rsid w:val="00121AD1"/>
    <w:rsid w:val="0015472D"/>
    <w:rsid w:val="00161E46"/>
    <w:rsid w:val="00163C97"/>
    <w:rsid w:val="001800F6"/>
    <w:rsid w:val="00197545"/>
    <w:rsid w:val="001A7B1B"/>
    <w:rsid w:val="001C1A84"/>
    <w:rsid w:val="001C287E"/>
    <w:rsid w:val="001E7771"/>
    <w:rsid w:val="001F7627"/>
    <w:rsid w:val="00216792"/>
    <w:rsid w:val="00230051"/>
    <w:rsid w:val="0023217C"/>
    <w:rsid w:val="00286769"/>
    <w:rsid w:val="002C31B9"/>
    <w:rsid w:val="00300ABD"/>
    <w:rsid w:val="0030595B"/>
    <w:rsid w:val="003258B8"/>
    <w:rsid w:val="0034237E"/>
    <w:rsid w:val="00351B87"/>
    <w:rsid w:val="00356379"/>
    <w:rsid w:val="00370C50"/>
    <w:rsid w:val="00377A38"/>
    <w:rsid w:val="003C596F"/>
    <w:rsid w:val="003F7A77"/>
    <w:rsid w:val="004121F6"/>
    <w:rsid w:val="00430BAE"/>
    <w:rsid w:val="004567DB"/>
    <w:rsid w:val="00461739"/>
    <w:rsid w:val="0046184F"/>
    <w:rsid w:val="0047356E"/>
    <w:rsid w:val="00476AF6"/>
    <w:rsid w:val="004933DF"/>
    <w:rsid w:val="004C09A2"/>
    <w:rsid w:val="004F3FEA"/>
    <w:rsid w:val="005061D7"/>
    <w:rsid w:val="005069E4"/>
    <w:rsid w:val="00507814"/>
    <w:rsid w:val="00520554"/>
    <w:rsid w:val="00527BCF"/>
    <w:rsid w:val="00530418"/>
    <w:rsid w:val="005A5B60"/>
    <w:rsid w:val="005B19CD"/>
    <w:rsid w:val="005D6DAC"/>
    <w:rsid w:val="005F163D"/>
    <w:rsid w:val="0060573A"/>
    <w:rsid w:val="00607806"/>
    <w:rsid w:val="0063363D"/>
    <w:rsid w:val="00644104"/>
    <w:rsid w:val="00644AD7"/>
    <w:rsid w:val="00650651"/>
    <w:rsid w:val="006C05A5"/>
    <w:rsid w:val="006C608B"/>
    <w:rsid w:val="00701682"/>
    <w:rsid w:val="0070736F"/>
    <w:rsid w:val="00715BEC"/>
    <w:rsid w:val="00732887"/>
    <w:rsid w:val="00742730"/>
    <w:rsid w:val="00764D5F"/>
    <w:rsid w:val="007650C7"/>
    <w:rsid w:val="00787661"/>
    <w:rsid w:val="007C2786"/>
    <w:rsid w:val="007C36DE"/>
    <w:rsid w:val="007C4282"/>
    <w:rsid w:val="00807AA8"/>
    <w:rsid w:val="00816EC1"/>
    <w:rsid w:val="00872BCC"/>
    <w:rsid w:val="00881894"/>
    <w:rsid w:val="008858A3"/>
    <w:rsid w:val="008B4F75"/>
    <w:rsid w:val="008B6E7B"/>
    <w:rsid w:val="008C5D31"/>
    <w:rsid w:val="008E0FC9"/>
    <w:rsid w:val="008F03BA"/>
    <w:rsid w:val="009322BE"/>
    <w:rsid w:val="00937147"/>
    <w:rsid w:val="00946038"/>
    <w:rsid w:val="0094763E"/>
    <w:rsid w:val="00953FD8"/>
    <w:rsid w:val="009553CF"/>
    <w:rsid w:val="009A2E95"/>
    <w:rsid w:val="009B2373"/>
    <w:rsid w:val="009C6A42"/>
    <w:rsid w:val="009E35B1"/>
    <w:rsid w:val="009F2369"/>
    <w:rsid w:val="009F6859"/>
    <w:rsid w:val="00A07190"/>
    <w:rsid w:val="00A11DF6"/>
    <w:rsid w:val="00A17687"/>
    <w:rsid w:val="00A35538"/>
    <w:rsid w:val="00AB5192"/>
    <w:rsid w:val="00AF6B30"/>
    <w:rsid w:val="00B10D6C"/>
    <w:rsid w:val="00B2046B"/>
    <w:rsid w:val="00B51859"/>
    <w:rsid w:val="00B64518"/>
    <w:rsid w:val="00B83B4A"/>
    <w:rsid w:val="00BB79B0"/>
    <w:rsid w:val="00BE236F"/>
    <w:rsid w:val="00C1613F"/>
    <w:rsid w:val="00C1729F"/>
    <w:rsid w:val="00C214AE"/>
    <w:rsid w:val="00C40BBC"/>
    <w:rsid w:val="00C44BC0"/>
    <w:rsid w:val="00C761C1"/>
    <w:rsid w:val="00C91106"/>
    <w:rsid w:val="00CD2FE1"/>
    <w:rsid w:val="00D216C9"/>
    <w:rsid w:val="00D31148"/>
    <w:rsid w:val="00D53B20"/>
    <w:rsid w:val="00DB427B"/>
    <w:rsid w:val="00DC4146"/>
    <w:rsid w:val="00DD598B"/>
    <w:rsid w:val="00DE2A11"/>
    <w:rsid w:val="00DF0557"/>
    <w:rsid w:val="00E0685B"/>
    <w:rsid w:val="00E30572"/>
    <w:rsid w:val="00E3172C"/>
    <w:rsid w:val="00E36BE9"/>
    <w:rsid w:val="00EC0D0A"/>
    <w:rsid w:val="00EC12E6"/>
    <w:rsid w:val="00EC6AF6"/>
    <w:rsid w:val="00F042DF"/>
    <w:rsid w:val="00F52CC8"/>
    <w:rsid w:val="00F87DBA"/>
    <w:rsid w:val="00FA7BF6"/>
    <w:rsid w:val="00FE1751"/>
    <w:rsid w:val="00FE67D0"/>
    <w:rsid w:val="00FE6AD4"/>
    <w:rsid w:val="025C116B"/>
    <w:rsid w:val="04762AE0"/>
    <w:rsid w:val="05BE40FB"/>
    <w:rsid w:val="08961326"/>
    <w:rsid w:val="0897092A"/>
    <w:rsid w:val="08C120AE"/>
    <w:rsid w:val="094159E9"/>
    <w:rsid w:val="098A0E79"/>
    <w:rsid w:val="09FF0256"/>
    <w:rsid w:val="0A861AC2"/>
    <w:rsid w:val="0B006C0C"/>
    <w:rsid w:val="0B5730A8"/>
    <w:rsid w:val="0BE72997"/>
    <w:rsid w:val="0C4F164C"/>
    <w:rsid w:val="0CF36541"/>
    <w:rsid w:val="0D2B1C96"/>
    <w:rsid w:val="0D884641"/>
    <w:rsid w:val="0EA42691"/>
    <w:rsid w:val="0ED542E3"/>
    <w:rsid w:val="0F8C6010"/>
    <w:rsid w:val="10F56E69"/>
    <w:rsid w:val="12FC24B4"/>
    <w:rsid w:val="13045342"/>
    <w:rsid w:val="139B0D39"/>
    <w:rsid w:val="16A35AA1"/>
    <w:rsid w:val="193424AD"/>
    <w:rsid w:val="19A51C4B"/>
    <w:rsid w:val="19D5786F"/>
    <w:rsid w:val="1C540E9F"/>
    <w:rsid w:val="1C87045D"/>
    <w:rsid w:val="1C9B0665"/>
    <w:rsid w:val="21807701"/>
    <w:rsid w:val="222766E1"/>
    <w:rsid w:val="22E771D2"/>
    <w:rsid w:val="25CB240D"/>
    <w:rsid w:val="26506CE5"/>
    <w:rsid w:val="26770C6E"/>
    <w:rsid w:val="26B035CC"/>
    <w:rsid w:val="2721198E"/>
    <w:rsid w:val="279A53C2"/>
    <w:rsid w:val="27D061DC"/>
    <w:rsid w:val="27DE3451"/>
    <w:rsid w:val="28605740"/>
    <w:rsid w:val="29D12B65"/>
    <w:rsid w:val="2C044506"/>
    <w:rsid w:val="2C832270"/>
    <w:rsid w:val="2CD25D13"/>
    <w:rsid w:val="2D58070E"/>
    <w:rsid w:val="2DA75D8F"/>
    <w:rsid w:val="2E732244"/>
    <w:rsid w:val="2EE366C3"/>
    <w:rsid w:val="2F394FF7"/>
    <w:rsid w:val="2F7B2B74"/>
    <w:rsid w:val="31E74E89"/>
    <w:rsid w:val="32D612B0"/>
    <w:rsid w:val="32FE2435"/>
    <w:rsid w:val="337347C1"/>
    <w:rsid w:val="34756B1F"/>
    <w:rsid w:val="34ED6507"/>
    <w:rsid w:val="35374816"/>
    <w:rsid w:val="36607D57"/>
    <w:rsid w:val="36E36BD3"/>
    <w:rsid w:val="37AA067D"/>
    <w:rsid w:val="37B75977"/>
    <w:rsid w:val="38027637"/>
    <w:rsid w:val="38BE0BFF"/>
    <w:rsid w:val="3A404501"/>
    <w:rsid w:val="3B013DDA"/>
    <w:rsid w:val="3BD34132"/>
    <w:rsid w:val="3C252960"/>
    <w:rsid w:val="3C2D1D47"/>
    <w:rsid w:val="3D4C4D46"/>
    <w:rsid w:val="3F522DEF"/>
    <w:rsid w:val="3FD80080"/>
    <w:rsid w:val="3FF748FA"/>
    <w:rsid w:val="411078CD"/>
    <w:rsid w:val="412255E9"/>
    <w:rsid w:val="416D76BE"/>
    <w:rsid w:val="43095493"/>
    <w:rsid w:val="43B04D2C"/>
    <w:rsid w:val="43F21403"/>
    <w:rsid w:val="446F46EB"/>
    <w:rsid w:val="44BD49DC"/>
    <w:rsid w:val="458845A4"/>
    <w:rsid w:val="466A1160"/>
    <w:rsid w:val="467C6BF8"/>
    <w:rsid w:val="4721234C"/>
    <w:rsid w:val="478665E8"/>
    <w:rsid w:val="47962FFF"/>
    <w:rsid w:val="496038EF"/>
    <w:rsid w:val="4971160B"/>
    <w:rsid w:val="4973360C"/>
    <w:rsid w:val="4ADC20CA"/>
    <w:rsid w:val="4B1E03CD"/>
    <w:rsid w:val="4B7F1858"/>
    <w:rsid w:val="4E3805FA"/>
    <w:rsid w:val="4EDD2472"/>
    <w:rsid w:val="4F55776C"/>
    <w:rsid w:val="50072F8B"/>
    <w:rsid w:val="5119199D"/>
    <w:rsid w:val="51583680"/>
    <w:rsid w:val="534F0A99"/>
    <w:rsid w:val="53852E47"/>
    <w:rsid w:val="53BD5321"/>
    <w:rsid w:val="54016E61"/>
    <w:rsid w:val="548C0FC4"/>
    <w:rsid w:val="54DA0D43"/>
    <w:rsid w:val="556F7038"/>
    <w:rsid w:val="59465260"/>
    <w:rsid w:val="5A160FDB"/>
    <w:rsid w:val="5A4C0F18"/>
    <w:rsid w:val="5AA708CA"/>
    <w:rsid w:val="5DAE2FC1"/>
    <w:rsid w:val="5DB36369"/>
    <w:rsid w:val="5DBA3417"/>
    <w:rsid w:val="6096735D"/>
    <w:rsid w:val="62407FB4"/>
    <w:rsid w:val="63577E08"/>
    <w:rsid w:val="635A3A21"/>
    <w:rsid w:val="63930ED5"/>
    <w:rsid w:val="64BB74ED"/>
    <w:rsid w:val="64D11873"/>
    <w:rsid w:val="64D813F5"/>
    <w:rsid w:val="658A2326"/>
    <w:rsid w:val="658A4BCD"/>
    <w:rsid w:val="65F3448F"/>
    <w:rsid w:val="67643207"/>
    <w:rsid w:val="68D11D83"/>
    <w:rsid w:val="68DD5A62"/>
    <w:rsid w:val="68EC0E3E"/>
    <w:rsid w:val="6A415DEA"/>
    <w:rsid w:val="6B387EEC"/>
    <w:rsid w:val="6B4812C9"/>
    <w:rsid w:val="6D384474"/>
    <w:rsid w:val="6DE35D98"/>
    <w:rsid w:val="6EA53F44"/>
    <w:rsid w:val="6F157769"/>
    <w:rsid w:val="736F1D4F"/>
    <w:rsid w:val="73B10666"/>
    <w:rsid w:val="756C6735"/>
    <w:rsid w:val="77321BF9"/>
    <w:rsid w:val="776B3C7C"/>
    <w:rsid w:val="785122F0"/>
    <w:rsid w:val="78CD18CD"/>
    <w:rsid w:val="79291653"/>
    <w:rsid w:val="7A0961D0"/>
    <w:rsid w:val="7AC521BA"/>
    <w:rsid w:val="7B9E45DB"/>
    <w:rsid w:val="7CF14C3B"/>
    <w:rsid w:val="7D230976"/>
    <w:rsid w:val="7DAD6E1F"/>
    <w:rsid w:val="7E4B2F3F"/>
    <w:rsid w:val="7EED109B"/>
    <w:rsid w:val="7F035F71"/>
    <w:rsid w:val="7FE377DD"/>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2"/>
    <w:basedOn w:val="1"/>
    <w:next w:val="1"/>
    <w:link w:val="19"/>
    <w:qFormat/>
    <w:uiPriority w:val="99"/>
    <w:pPr>
      <w:numPr>
        <w:ilvl w:val="1"/>
        <w:numId w:val="1"/>
      </w:numPr>
      <w:tabs>
        <w:tab w:val="left" w:pos="992"/>
      </w:tabs>
      <w:spacing w:before="156" w:after="156"/>
      <w:outlineLvl w:val="1"/>
    </w:pPr>
    <w:rPr>
      <w:b/>
      <w:bCs/>
      <w:szCs w:val="32"/>
    </w:rPr>
  </w:style>
  <w:style w:type="character" w:default="1" w:styleId="14">
    <w:name w:val="Default Paragraph Font"/>
    <w:semiHidden/>
    <w:qFormat/>
    <w:uiPriority w:val="99"/>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样式 宋体 + 首行缩进:  2 字符"/>
    <w:basedOn w:val="3"/>
    <w:qFormat/>
    <w:uiPriority w:val="99"/>
    <w:pPr>
      <w:ind w:firstLine="560"/>
    </w:pPr>
  </w:style>
  <w:style w:type="paragraph" w:customStyle="1" w:styleId="3">
    <w:name w:val="1111"/>
    <w:basedOn w:val="4"/>
    <w:qFormat/>
    <w:uiPriority w:val="99"/>
    <w:rPr>
      <w:sz w:val="28"/>
      <w:szCs w:val="28"/>
    </w:rPr>
  </w:style>
  <w:style w:type="paragraph" w:customStyle="1" w:styleId="4">
    <w:name w:val="正文文字"/>
    <w:basedOn w:val="5"/>
    <w:qFormat/>
    <w:uiPriority w:val="99"/>
    <w:pPr>
      <w:spacing w:line="360" w:lineRule="auto"/>
    </w:pPr>
  </w:style>
  <w:style w:type="paragraph" w:styleId="5">
    <w:name w:val="Body Text"/>
    <w:basedOn w:val="1"/>
    <w:qFormat/>
    <w:locked/>
    <w:uiPriority w:val="0"/>
    <w:rPr>
      <w:rFonts w:hint="eastAsia" w:ascii="楷体_GB2312" w:hAnsi="Arial" w:eastAsia="楷体_GB2312"/>
      <w:sz w:val="28"/>
      <w:szCs w:val="20"/>
    </w:rPr>
  </w:style>
  <w:style w:type="paragraph" w:styleId="7">
    <w:name w:val="annotation text"/>
    <w:basedOn w:val="1"/>
    <w:link w:val="20"/>
    <w:qFormat/>
    <w:uiPriority w:val="99"/>
    <w:pPr>
      <w:jc w:val="left"/>
    </w:pPr>
  </w:style>
  <w:style w:type="paragraph" w:styleId="8">
    <w:name w:val="Balloon Text"/>
    <w:basedOn w:val="1"/>
    <w:link w:val="22"/>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Times New Roman" w:hAnsi="Times New Roman"/>
      <w:kern w:val="0"/>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1">
    <w:name w:val="annotation subject"/>
    <w:basedOn w:val="7"/>
    <w:next w:val="7"/>
    <w:link w:val="21"/>
    <w:qFormat/>
    <w:uiPriority w:val="99"/>
    <w:rPr>
      <w:b/>
      <w:bCs/>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cs="Times New Roman"/>
      <w:b/>
    </w:rPr>
  </w:style>
  <w:style w:type="character" w:styleId="16">
    <w:name w:val="FollowedHyperlink"/>
    <w:basedOn w:val="14"/>
    <w:qFormat/>
    <w:uiPriority w:val="99"/>
    <w:rPr>
      <w:rFonts w:cs="Times New Roman"/>
      <w:color w:val="555555"/>
      <w:sz w:val="18"/>
      <w:u w:val="none"/>
    </w:rPr>
  </w:style>
  <w:style w:type="character" w:styleId="17">
    <w:name w:val="Hyperlink"/>
    <w:basedOn w:val="14"/>
    <w:qFormat/>
    <w:uiPriority w:val="99"/>
    <w:rPr>
      <w:rFonts w:cs="Times New Roman"/>
      <w:color w:val="555555"/>
      <w:sz w:val="18"/>
      <w:u w:val="none"/>
    </w:rPr>
  </w:style>
  <w:style w:type="character" w:styleId="18">
    <w:name w:val="annotation reference"/>
    <w:basedOn w:val="14"/>
    <w:qFormat/>
    <w:uiPriority w:val="99"/>
    <w:rPr>
      <w:rFonts w:cs="Times New Roman"/>
      <w:sz w:val="21"/>
    </w:rPr>
  </w:style>
  <w:style w:type="character" w:customStyle="1" w:styleId="19">
    <w:name w:val="Heading 2 Char"/>
    <w:basedOn w:val="14"/>
    <w:link w:val="6"/>
    <w:semiHidden/>
    <w:qFormat/>
    <w:locked/>
    <w:uiPriority w:val="99"/>
    <w:rPr>
      <w:rFonts w:ascii="Cambria" w:hAnsi="Cambria" w:eastAsia="宋体" w:cs="Times New Roman"/>
      <w:b/>
      <w:bCs/>
      <w:sz w:val="32"/>
      <w:szCs w:val="32"/>
    </w:rPr>
  </w:style>
  <w:style w:type="character" w:customStyle="1" w:styleId="20">
    <w:name w:val="Comment Text Char"/>
    <w:basedOn w:val="14"/>
    <w:link w:val="7"/>
    <w:semiHidden/>
    <w:qFormat/>
    <w:locked/>
    <w:uiPriority w:val="99"/>
    <w:rPr>
      <w:rFonts w:ascii="Calibri" w:hAnsi="Calibri" w:cs="Times New Roman"/>
      <w:kern w:val="2"/>
      <w:sz w:val="22"/>
    </w:rPr>
  </w:style>
  <w:style w:type="character" w:customStyle="1" w:styleId="21">
    <w:name w:val="Comment Subject Char"/>
    <w:basedOn w:val="20"/>
    <w:link w:val="11"/>
    <w:semiHidden/>
    <w:qFormat/>
    <w:locked/>
    <w:uiPriority w:val="99"/>
    <w:rPr>
      <w:b/>
    </w:rPr>
  </w:style>
  <w:style w:type="character" w:customStyle="1" w:styleId="22">
    <w:name w:val="Balloon Text Char"/>
    <w:basedOn w:val="14"/>
    <w:link w:val="8"/>
    <w:semiHidden/>
    <w:qFormat/>
    <w:locked/>
    <w:uiPriority w:val="99"/>
    <w:rPr>
      <w:rFonts w:ascii="Calibri" w:hAnsi="Calibri" w:cs="Times New Roman"/>
      <w:kern w:val="2"/>
      <w:sz w:val="18"/>
    </w:rPr>
  </w:style>
  <w:style w:type="character" w:customStyle="1" w:styleId="23">
    <w:name w:val="Footer Char"/>
    <w:basedOn w:val="14"/>
    <w:link w:val="9"/>
    <w:semiHidden/>
    <w:qFormat/>
    <w:locked/>
    <w:uiPriority w:val="99"/>
    <w:rPr>
      <w:rFonts w:cs="Times New Roman"/>
      <w:sz w:val="18"/>
    </w:rPr>
  </w:style>
  <w:style w:type="character" w:customStyle="1" w:styleId="24">
    <w:name w:val="Header Char"/>
    <w:basedOn w:val="14"/>
    <w:link w:val="10"/>
    <w:semiHidden/>
    <w:qFormat/>
    <w:locked/>
    <w:uiPriority w:val="99"/>
    <w:rPr>
      <w:rFonts w:cs="Times New Roman"/>
      <w:sz w:val="18"/>
    </w:rPr>
  </w:style>
  <w:style w:type="character" w:customStyle="1" w:styleId="25">
    <w:name w:val="font11"/>
    <w:basedOn w:val="14"/>
    <w:qFormat/>
    <w:uiPriority w:val="0"/>
    <w:rPr>
      <w:rFonts w:hint="eastAsia" w:ascii="宋体" w:hAnsi="宋体" w:eastAsia="宋体" w:cs="宋体"/>
      <w:color w:val="000000"/>
      <w:sz w:val="16"/>
      <w:szCs w:val="16"/>
      <w:u w:val="none"/>
    </w:rPr>
  </w:style>
  <w:style w:type="character" w:customStyle="1" w:styleId="26">
    <w:name w:val="font51"/>
    <w:basedOn w:val="14"/>
    <w:qFormat/>
    <w:uiPriority w:val="0"/>
    <w:rPr>
      <w:rFonts w:hint="eastAsia" w:ascii="宋体" w:hAnsi="宋体" w:eastAsia="宋体" w:cs="宋体"/>
      <w:color w:val="000000"/>
      <w:sz w:val="16"/>
      <w:szCs w:val="16"/>
      <w:u w:val="none"/>
      <w:vertAlign w:val="superscript"/>
    </w:rPr>
  </w:style>
  <w:style w:type="character" w:customStyle="1" w:styleId="27">
    <w:name w:val="font41"/>
    <w:basedOn w:val="14"/>
    <w:qFormat/>
    <w:uiPriority w:val="0"/>
    <w:rPr>
      <w:rFonts w:hint="default" w:ascii="Times New Roman" w:hAnsi="Times New Roman" w:cs="Times New Roman"/>
      <w:color w:val="000000"/>
      <w:sz w:val="16"/>
      <w:szCs w:val="16"/>
      <w:u w:val="none"/>
    </w:rPr>
  </w:style>
  <w:style w:type="character" w:customStyle="1" w:styleId="28">
    <w:name w:val="font21"/>
    <w:basedOn w:val="14"/>
    <w:qFormat/>
    <w:uiPriority w:val="0"/>
    <w:rPr>
      <w:rFonts w:hint="eastAsia" w:ascii="宋体" w:hAnsi="宋体" w:eastAsia="宋体" w:cs="宋体"/>
      <w:color w:val="000000"/>
      <w:sz w:val="16"/>
      <w:szCs w:val="16"/>
      <w:u w:val="none"/>
    </w:rPr>
  </w:style>
  <w:style w:type="character" w:customStyle="1" w:styleId="29">
    <w:name w:val="font61"/>
    <w:basedOn w:val="14"/>
    <w:qFormat/>
    <w:uiPriority w:val="0"/>
    <w:rPr>
      <w:rFonts w:hint="eastAsia" w:ascii="宋体" w:hAnsi="宋体" w:eastAsia="宋体" w:cs="宋体"/>
      <w:color w:val="000000"/>
      <w:sz w:val="16"/>
      <w:szCs w:val="16"/>
      <w:u w:val="none"/>
      <w:vertAlign w:val="superscript"/>
    </w:rPr>
  </w:style>
  <w:style w:type="character" w:customStyle="1" w:styleId="30">
    <w:name w:val="font31"/>
    <w:basedOn w:val="14"/>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3</Pages>
  <Words>241</Words>
  <Characters>1376</Characters>
  <Lines>0</Lines>
  <Paragraphs>0</Paragraphs>
  <TotalTime>15</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2017-03-15T07:53:00Z</dcterms:created>
  <dc:creator>Sky123.Org</dc:creator>
  <cp:lastModifiedBy>一飛冲天灬</cp:lastModifiedBy>
  <cp:lastPrinted>2016-10-13T07:45:00Z</cp:lastPrinted>
  <dcterms:modified xsi:type="dcterms:W3CDTF">2020-01-13T01:04:06Z</dcterms:modified>
  <dc:title>招 标 公 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