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line="240" w:lineRule="auto"/>
        <w:ind w:right="0"/>
        <w:jc w:val="center"/>
        <w:rPr>
          <w:rFonts w:ascii="sans-serif" w:hAnsi="sans-serif" w:eastAsia="sans-serif" w:cs="sans-serif"/>
          <w:b w:val="0"/>
          <w:i w:val="0"/>
          <w:caps w:val="0"/>
          <w:color w:val="000000"/>
          <w:spacing w:val="0"/>
          <w:sz w:val="24"/>
          <w:szCs w:val="24"/>
        </w:rPr>
      </w:pPr>
      <w:r>
        <w:rPr>
          <w:rStyle w:val="6"/>
          <w:rFonts w:hint="eastAsia" w:ascii="宋体" w:hAnsi="宋体" w:eastAsia="宋体" w:cs="宋体"/>
          <w:i w:val="0"/>
          <w:caps w:val="0"/>
          <w:color w:val="000000"/>
          <w:spacing w:val="0"/>
          <w:sz w:val="36"/>
          <w:szCs w:val="36"/>
        </w:rPr>
        <w:t>招 标 公 告</w:t>
      </w:r>
    </w:p>
    <w:p>
      <w:pPr>
        <w:pStyle w:val="3"/>
        <w:keepNext w:val="0"/>
        <w:keepLines w:val="0"/>
        <w:widowControl/>
        <w:suppressLineNumbers w:val="0"/>
        <w:spacing w:before="75" w:beforeAutospacing="0" w:after="75" w:afterAutospacing="0" w:line="255" w:lineRule="atLeast"/>
        <w:ind w:left="0" w:right="0" w:firstLine="0"/>
        <w:rPr>
          <w:rFonts w:hint="default" w:ascii="sans-serif" w:hAnsi="sans-serif" w:eastAsia="sans-serif" w:cs="sans-serif"/>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1"/>
          <w:szCs w:val="21"/>
        </w:rPr>
        <w:t>一、招标形式及范围</w:t>
      </w:r>
    </w:p>
    <w:p>
      <w:pPr>
        <w:pStyle w:val="3"/>
        <w:keepNext w:val="0"/>
        <w:keepLines w:val="0"/>
        <w:widowControl/>
        <w:suppressLineNumbers w:val="0"/>
        <w:spacing w:before="75" w:beforeAutospacing="0" w:after="75" w:afterAutospacing="0" w:line="360" w:lineRule="auto"/>
        <w:ind w:left="420" w:leftChars="200" w:right="0" w:firstLine="0"/>
        <w:jc w:val="both"/>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1"/>
          <w:szCs w:val="21"/>
        </w:rPr>
        <w:t>1.1 本招标项目按照《中华人民共和国招标投标法》等有关法律、行政法规和部门规章，通过公开招标方式选定供应商。</w:t>
      </w:r>
    </w:p>
    <w:p>
      <w:pPr>
        <w:pStyle w:val="3"/>
        <w:keepNext w:val="0"/>
        <w:keepLines w:val="0"/>
        <w:widowControl/>
        <w:suppressLineNumbers w:val="0"/>
        <w:spacing w:before="75" w:beforeAutospacing="0" w:after="75" w:afterAutospacing="0" w:line="360" w:lineRule="auto"/>
        <w:ind w:left="420" w:leftChars="200" w:right="0" w:firstLine="0"/>
        <w:jc w:val="both"/>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1.2 招标范围：</w:t>
      </w:r>
      <w:r>
        <w:rPr>
          <w:rFonts w:hint="eastAsia" w:asciiTheme="minorEastAsia" w:hAnsiTheme="minorEastAsia" w:eastAsiaTheme="minorEastAsia" w:cstheme="minorEastAsia"/>
          <w:b w:val="0"/>
          <w:i w:val="0"/>
          <w:caps w:val="0"/>
          <w:color w:val="000000"/>
          <w:spacing w:val="0"/>
          <w:sz w:val="21"/>
          <w:szCs w:val="21"/>
          <w:lang w:val="en-US" w:eastAsia="zh-CN"/>
        </w:rPr>
        <w:t>鹰潭市2019年中心城区棚户区改造项目</w:t>
      </w:r>
      <w:r>
        <w:rPr>
          <w:rFonts w:hint="eastAsia" w:asciiTheme="minorEastAsia" w:hAnsiTheme="minorEastAsia" w:eastAsiaTheme="minorEastAsia" w:cstheme="minorEastAsia"/>
          <w:b w:val="0"/>
          <w:i w:val="0"/>
          <w:caps w:val="0"/>
          <w:color w:val="000000"/>
          <w:spacing w:val="0"/>
          <w:sz w:val="21"/>
          <w:szCs w:val="21"/>
        </w:rPr>
        <w:t>所需楼梯栏杆、楼梯扶手、阳台栏杆、连廊护窗栏杆的深化设计、制作及安装全部工作内容。详见</w:t>
      </w:r>
      <w:r>
        <w:rPr>
          <w:rFonts w:hint="eastAsia" w:asciiTheme="minorEastAsia" w:hAnsiTheme="minorEastAsia" w:eastAsiaTheme="minorEastAsia" w:cstheme="minorEastAsia"/>
          <w:b w:val="0"/>
          <w:i w:val="0"/>
          <w:caps w:val="0"/>
          <w:color w:val="000000"/>
          <w:spacing w:val="0"/>
          <w:sz w:val="21"/>
          <w:szCs w:val="21"/>
          <w:lang w:val="en-US" w:eastAsia="zh-CN"/>
        </w:rPr>
        <w:t>招标</w:t>
      </w:r>
      <w:r>
        <w:rPr>
          <w:rFonts w:hint="eastAsia" w:asciiTheme="minorEastAsia" w:hAnsiTheme="minorEastAsia" w:eastAsiaTheme="minorEastAsia" w:cstheme="minorEastAsia"/>
          <w:b w:val="0"/>
          <w:i w:val="0"/>
          <w:caps w:val="0"/>
          <w:color w:val="000000"/>
          <w:spacing w:val="0"/>
          <w:sz w:val="21"/>
          <w:szCs w:val="21"/>
        </w:rPr>
        <w:t>清单。</w:t>
      </w:r>
    </w:p>
    <w:p>
      <w:pPr>
        <w:pStyle w:val="3"/>
        <w:keepNext w:val="0"/>
        <w:keepLines w:val="0"/>
        <w:widowControl/>
        <w:suppressLineNumbers w:val="0"/>
        <w:spacing w:before="75" w:beforeAutospacing="0" w:after="75" w:afterAutospacing="0" w:line="360" w:lineRule="auto"/>
        <w:ind w:left="420" w:leftChars="200" w:right="0" w:firstLine="210" w:firstLineChars="100"/>
        <w:jc w:val="both"/>
        <w:rPr>
          <w:rFonts w:hint="default" w:asciiTheme="minorEastAsia" w:hAnsiTheme="minorEastAsia" w:eastAsiaTheme="minorEastAsia" w:cstheme="minorEastAsia"/>
          <w:b w:val="0"/>
          <w:i w:val="0"/>
          <w:caps w:val="0"/>
          <w:color w:val="000000"/>
          <w:spacing w:val="0"/>
          <w:sz w:val="21"/>
          <w:szCs w:val="21"/>
          <w:lang w:val="en-US" w:eastAsia="zh-CN"/>
        </w:rPr>
      </w:pPr>
      <w:r>
        <w:rPr>
          <w:rFonts w:hint="eastAsia" w:asciiTheme="minorEastAsia" w:hAnsiTheme="minorEastAsia" w:eastAsiaTheme="minorEastAsia" w:cstheme="minorEastAsia"/>
          <w:b w:val="0"/>
          <w:i w:val="0"/>
          <w:caps w:val="0"/>
          <w:color w:val="000000"/>
          <w:spacing w:val="0"/>
          <w:sz w:val="21"/>
          <w:szCs w:val="21"/>
          <w:lang w:val="en-US" w:eastAsia="zh-CN"/>
        </w:rPr>
        <w:t>1.2.1具体作业内容包括：栏杆、扶手的深化设计、材料购买、制作及安装、验收检测、成品保护、交工前清理等全部工作。工程施工质量、检验试验由乙方负责。检测费用、防雷连接和验收资料均为乙方负责。除上述工作外，由上述工作可合理推论得到的对完成上述工作的稳定、完整、安全、可靠及有效运行所必须的全部工作及承担相关工程的一切费用。</w:t>
      </w:r>
    </w:p>
    <w:p>
      <w:pPr>
        <w:pStyle w:val="3"/>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1"/>
          <w:szCs w:val="21"/>
        </w:rPr>
        <w:t>二、投标人资格</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1"/>
          <w:szCs w:val="21"/>
        </w:rPr>
        <w:t>2.</w:t>
      </w:r>
      <w:r>
        <w:rPr>
          <w:rFonts w:hint="eastAsia" w:asciiTheme="minorEastAsia" w:hAnsiTheme="minorEastAsia" w:eastAsiaTheme="minorEastAsia" w:cstheme="minorEastAsia"/>
          <w:b w:val="0"/>
          <w:i w:val="0"/>
          <w:caps w:val="0"/>
          <w:color w:val="000000"/>
          <w:spacing w:val="0"/>
          <w:sz w:val="21"/>
          <w:szCs w:val="21"/>
          <w:lang w:val="en-US" w:eastAsia="zh-CN"/>
        </w:rPr>
        <w:t>1</w:t>
      </w:r>
      <w:r>
        <w:rPr>
          <w:rFonts w:hint="eastAsia" w:asciiTheme="minorEastAsia" w:hAnsiTheme="minorEastAsia" w:eastAsiaTheme="minorEastAsia" w:cstheme="minorEastAsia"/>
          <w:b w:val="0"/>
          <w:i w:val="0"/>
          <w:caps w:val="0"/>
          <w:color w:val="000000"/>
          <w:spacing w:val="0"/>
          <w:sz w:val="21"/>
          <w:szCs w:val="21"/>
        </w:rPr>
        <w:t xml:space="preserve"> 中建二局第三建筑工程有限公司直营业务部范围内的所有合格承包方。</w:t>
      </w:r>
      <w:r>
        <w:rPr>
          <w:rFonts w:hint="eastAsia" w:asciiTheme="minorEastAsia" w:hAnsiTheme="minorEastAsia" w:eastAsiaTheme="minorEastAsia" w:cstheme="minorEastAsia"/>
          <w:b w:val="0"/>
          <w:i w:val="0"/>
          <w:caps w:val="0"/>
          <w:color w:val="000000"/>
          <w:spacing w:val="0"/>
          <w:sz w:val="24"/>
          <w:szCs w:val="24"/>
        </w:rPr>
        <w:t> </w:t>
      </w:r>
    </w:p>
    <w:p>
      <w:pPr>
        <w:pStyle w:val="3"/>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i w:val="0"/>
          <w:caps w:val="0"/>
          <w:color w:val="000000"/>
          <w:spacing w:val="0"/>
          <w:sz w:val="21"/>
          <w:szCs w:val="21"/>
        </w:rPr>
        <w:t>三、招标原则</w:t>
      </w:r>
    </w:p>
    <w:p>
      <w:pPr>
        <w:pStyle w:val="3"/>
        <w:keepNext w:val="0"/>
        <w:keepLines w:val="0"/>
        <w:widowControl/>
        <w:suppressLineNumbers w:val="0"/>
        <w:spacing w:before="75" w:beforeAutospacing="0" w:after="75" w:afterAutospacing="0" w:line="360" w:lineRule="auto"/>
        <w:ind w:left="420" w:leftChars="200" w:right="0" w:firstLine="0"/>
        <w:jc w:val="left"/>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333333"/>
          <w:spacing w:val="0"/>
          <w:sz w:val="21"/>
          <w:szCs w:val="21"/>
        </w:rPr>
        <w:t>3.1 遵循公开、公平、公正和诚实信用的原则。</w:t>
      </w:r>
    </w:p>
    <w:p>
      <w:pPr>
        <w:pStyle w:val="3"/>
        <w:keepNext w:val="0"/>
        <w:keepLines w:val="0"/>
        <w:widowControl/>
        <w:suppressLineNumbers w:val="0"/>
        <w:spacing w:before="75" w:beforeAutospacing="0" w:after="75" w:afterAutospacing="0" w:line="360" w:lineRule="auto"/>
        <w:ind w:left="420" w:leftChars="200" w:right="0" w:firstLine="0"/>
        <w:jc w:val="left"/>
        <w:rPr>
          <w:rFonts w:hint="default" w:asciiTheme="minorEastAsia" w:hAnsiTheme="minorEastAsia" w:eastAsiaTheme="minorEastAsia" w:cstheme="minorEastAsia"/>
          <w:b w:val="0"/>
          <w:i w:val="0"/>
          <w:caps w:val="0"/>
          <w:color w:val="333333"/>
          <w:spacing w:val="0"/>
          <w:sz w:val="21"/>
          <w:szCs w:val="21"/>
          <w:lang w:val="en-US" w:eastAsia="zh-CN"/>
        </w:rPr>
      </w:pPr>
      <w:r>
        <w:rPr>
          <w:rFonts w:hint="eastAsia" w:asciiTheme="minorEastAsia" w:hAnsiTheme="minorEastAsia" w:eastAsiaTheme="minorEastAsia" w:cstheme="minorEastAsia"/>
          <w:b w:val="0"/>
          <w:i w:val="0"/>
          <w:caps w:val="0"/>
          <w:color w:val="333333"/>
          <w:spacing w:val="0"/>
          <w:sz w:val="21"/>
          <w:szCs w:val="21"/>
        </w:rPr>
        <w:t>3.2 由项目、</w:t>
      </w:r>
      <w:r>
        <w:rPr>
          <w:rFonts w:hint="eastAsia" w:asciiTheme="minorEastAsia" w:hAnsiTheme="minorEastAsia" w:eastAsiaTheme="minorEastAsia" w:cstheme="minorEastAsia"/>
          <w:b w:val="0"/>
          <w:i w:val="0"/>
          <w:caps w:val="0"/>
          <w:color w:val="333333"/>
          <w:spacing w:val="0"/>
          <w:sz w:val="21"/>
          <w:szCs w:val="21"/>
          <w:lang w:val="en-US" w:eastAsia="zh-CN"/>
        </w:rPr>
        <w:t>生产资源</w:t>
      </w:r>
      <w:r>
        <w:rPr>
          <w:rFonts w:hint="eastAsia" w:asciiTheme="minorEastAsia" w:hAnsiTheme="minorEastAsia" w:eastAsiaTheme="minorEastAsia" w:cstheme="minorEastAsia"/>
          <w:b w:val="0"/>
          <w:i w:val="0"/>
          <w:caps w:val="0"/>
          <w:color w:val="333333"/>
          <w:spacing w:val="0"/>
          <w:sz w:val="21"/>
          <w:szCs w:val="21"/>
        </w:rPr>
        <w:t>部、经济管理部主管人员组成招标委员会，线上评标。</w:t>
      </w:r>
      <w:r>
        <w:rPr>
          <w:rFonts w:hint="eastAsia" w:asciiTheme="minorEastAsia" w:hAnsiTheme="minorEastAsia" w:eastAsiaTheme="minorEastAsia" w:cstheme="minorEastAsia"/>
          <w:b w:val="0"/>
          <w:i w:val="0"/>
          <w:caps w:val="0"/>
          <w:color w:val="333333"/>
          <w:spacing w:val="0"/>
          <w:sz w:val="21"/>
          <w:szCs w:val="21"/>
          <w:lang w:val="en-US" w:eastAsia="zh-CN"/>
        </w:rPr>
        <w:t xml:space="preserve"> </w:t>
      </w:r>
    </w:p>
    <w:p>
      <w:pPr>
        <w:pStyle w:val="3"/>
        <w:keepNext w:val="0"/>
        <w:keepLines w:val="0"/>
        <w:widowControl/>
        <w:suppressLineNumbers w:val="0"/>
        <w:spacing w:before="75" w:beforeAutospacing="0" w:after="75" w:afterAutospacing="0" w:line="360" w:lineRule="auto"/>
        <w:ind w:left="0" w:right="1620" w:firstLine="0"/>
        <w:jc w:val="both"/>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i w:val="0"/>
          <w:caps w:val="0"/>
          <w:color w:val="333333"/>
          <w:spacing w:val="0"/>
          <w:sz w:val="21"/>
          <w:szCs w:val="21"/>
        </w:rPr>
        <w:t>四、定标原则</w:t>
      </w:r>
    </w:p>
    <w:p>
      <w:pPr>
        <w:pStyle w:val="3"/>
        <w:keepNext w:val="0"/>
        <w:keepLines w:val="0"/>
        <w:widowControl/>
        <w:suppressLineNumbers w:val="0"/>
        <w:spacing w:before="75" w:beforeAutospacing="0" w:after="75" w:afterAutospacing="0" w:line="360" w:lineRule="auto"/>
        <w:ind w:left="420" w:leftChars="200" w:right="0"/>
        <w:jc w:val="both"/>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1"/>
          <w:szCs w:val="21"/>
        </w:rPr>
        <w:t>4.1 在报价符合招标文件的具体要求、质量、服务同等的情况下，低价中标（恶意竞标的除外）。</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4"/>
          <w:szCs w:val="24"/>
          <w:lang w:val="en-US" w:eastAsia="zh-CN"/>
        </w:rPr>
      </w:pPr>
      <w:r>
        <w:rPr>
          <w:rFonts w:hint="eastAsia" w:asciiTheme="minorEastAsia" w:hAnsiTheme="minorEastAsia" w:eastAsiaTheme="minorEastAsia" w:cstheme="minorEastAsia"/>
          <w:b w:val="0"/>
          <w:i w:val="0"/>
          <w:caps w:val="0"/>
          <w:color w:val="000000"/>
          <w:spacing w:val="0"/>
          <w:sz w:val="21"/>
          <w:szCs w:val="21"/>
        </w:rPr>
        <w:t>4.</w:t>
      </w:r>
      <w:r>
        <w:rPr>
          <w:rFonts w:hint="eastAsia" w:asciiTheme="minorEastAsia" w:hAnsiTheme="minorEastAsia" w:eastAsiaTheme="minorEastAsia" w:cstheme="minorEastAsia"/>
          <w:b w:val="0"/>
          <w:i w:val="0"/>
          <w:caps w:val="0"/>
          <w:color w:val="000000"/>
          <w:spacing w:val="0"/>
          <w:sz w:val="21"/>
          <w:szCs w:val="21"/>
          <w:lang w:val="en-US" w:eastAsia="zh-CN"/>
        </w:rPr>
        <w:t>2</w:t>
      </w:r>
      <w:r>
        <w:rPr>
          <w:rFonts w:hint="eastAsia" w:asciiTheme="minorEastAsia" w:hAnsiTheme="minorEastAsia" w:eastAsiaTheme="minorEastAsia" w:cstheme="minorEastAsia"/>
          <w:b w:val="0"/>
          <w:i w:val="0"/>
          <w:caps w:val="0"/>
          <w:color w:val="000000"/>
          <w:spacing w:val="0"/>
          <w:sz w:val="21"/>
          <w:szCs w:val="21"/>
        </w:rPr>
        <w:t> 报价有效期自开标之日起3</w:t>
      </w:r>
      <w:r>
        <w:rPr>
          <w:rFonts w:hint="eastAsia" w:asciiTheme="minorEastAsia" w:hAnsiTheme="minorEastAsia" w:eastAsiaTheme="minorEastAsia" w:cstheme="minorEastAsia"/>
          <w:b w:val="0"/>
          <w:i w:val="0"/>
          <w:caps w:val="0"/>
          <w:color w:val="000000"/>
          <w:spacing w:val="0"/>
          <w:sz w:val="21"/>
          <w:szCs w:val="21"/>
          <w:lang w:val="en-US" w:eastAsia="zh-CN"/>
        </w:rPr>
        <w:t>0</w:t>
      </w:r>
      <w:r>
        <w:rPr>
          <w:rFonts w:hint="eastAsia" w:asciiTheme="minorEastAsia" w:hAnsiTheme="minorEastAsia" w:eastAsiaTheme="minorEastAsia" w:cstheme="minorEastAsia"/>
          <w:b w:val="0"/>
          <w:i w:val="0"/>
          <w:caps w:val="0"/>
          <w:color w:val="000000"/>
          <w:spacing w:val="0"/>
          <w:sz w:val="21"/>
          <w:szCs w:val="21"/>
        </w:rPr>
        <w:t>个工作日，由此产生的价格波动因素由投标单位综合考虑，自行承担。</w:t>
      </w:r>
    </w:p>
    <w:p>
      <w:pPr>
        <w:pStyle w:val="3"/>
        <w:keepNext w:val="0"/>
        <w:keepLines w:val="0"/>
        <w:widowControl/>
        <w:suppressLineNumbers w:val="0"/>
        <w:spacing w:before="75" w:beforeAutospacing="0" w:after="75" w:afterAutospacing="0" w:line="360" w:lineRule="auto"/>
        <w:ind w:left="0" w:right="840" w:firstLine="0"/>
        <w:jc w:val="both"/>
        <w:rPr>
          <w:rFonts w:hint="default" w:ascii="sans-serif" w:hAnsi="sans-serif" w:eastAsia="sans-serif" w:cs="sans-serif"/>
          <w:b w:val="0"/>
          <w:i w:val="0"/>
          <w:caps w:val="0"/>
          <w:color w:val="000000"/>
          <w:spacing w:val="0"/>
          <w:sz w:val="24"/>
          <w:szCs w:val="24"/>
        </w:rPr>
      </w:pPr>
      <w:r>
        <w:rPr>
          <w:rStyle w:val="6"/>
          <w:rFonts w:hint="eastAsia" w:ascii="宋体" w:hAnsi="宋体" w:eastAsia="宋体" w:cs="宋体"/>
          <w:i w:val="0"/>
          <w:caps w:val="0"/>
          <w:color w:val="000000"/>
          <w:spacing w:val="0"/>
          <w:sz w:val="21"/>
          <w:szCs w:val="21"/>
        </w:rPr>
        <w:t>五、</w:t>
      </w:r>
      <w:r>
        <w:rPr>
          <w:rStyle w:val="6"/>
          <w:rFonts w:hint="eastAsia" w:cs="宋体"/>
          <w:i w:val="0"/>
          <w:caps w:val="0"/>
          <w:color w:val="000000"/>
          <w:spacing w:val="0"/>
          <w:sz w:val="21"/>
          <w:szCs w:val="21"/>
          <w:lang w:val="en-US" w:eastAsia="zh-CN"/>
        </w:rPr>
        <w:t>质量技术</w:t>
      </w:r>
      <w:r>
        <w:rPr>
          <w:rStyle w:val="6"/>
          <w:rFonts w:hint="eastAsia" w:ascii="宋体" w:hAnsi="宋体" w:eastAsia="宋体" w:cs="宋体"/>
          <w:i w:val="0"/>
          <w:caps w:val="0"/>
          <w:color w:val="000000"/>
          <w:spacing w:val="0"/>
          <w:sz w:val="21"/>
          <w:szCs w:val="21"/>
        </w:rPr>
        <w:t>要求</w:t>
      </w:r>
    </w:p>
    <w:p>
      <w:pPr>
        <w:pStyle w:val="3"/>
        <w:keepNext w:val="0"/>
        <w:keepLines w:val="0"/>
        <w:widowControl/>
        <w:suppressLineNumbers w:val="0"/>
        <w:spacing w:before="75" w:beforeAutospacing="0" w:after="75" w:afterAutospacing="0" w:line="360" w:lineRule="auto"/>
        <w:ind w:left="420" w:leftChars="200" w:right="0" w:firstLine="0"/>
        <w:rPr>
          <w:rFonts w:hint="default" w:asciiTheme="minorEastAsia" w:hAnsiTheme="minorEastAsia" w:eastAsiaTheme="minorEastAsia" w:cstheme="minorEastAsia"/>
          <w:b w:val="0"/>
          <w:i w:val="0"/>
          <w:caps w:val="0"/>
          <w:color w:val="000000"/>
          <w:spacing w:val="0"/>
          <w:sz w:val="21"/>
          <w:szCs w:val="21"/>
          <w:lang w:val="en-US" w:eastAsia="zh-CN"/>
        </w:rPr>
      </w:pPr>
      <w:r>
        <w:rPr>
          <w:rFonts w:hint="eastAsia" w:asciiTheme="minorEastAsia" w:hAnsiTheme="minorEastAsia" w:eastAsiaTheme="minorEastAsia" w:cstheme="minorEastAsia"/>
          <w:b w:val="0"/>
          <w:i w:val="0"/>
          <w:caps w:val="0"/>
          <w:color w:val="000000"/>
          <w:spacing w:val="0"/>
          <w:sz w:val="21"/>
          <w:szCs w:val="21"/>
          <w:lang w:val="en-US" w:eastAsia="zh-CN"/>
        </w:rPr>
        <w:t>5.1工程质量标准：符合国家及鹰潭市有关工程质量、验收规范标准要求，满足业主要求。</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5.2</w:t>
      </w:r>
      <w:r>
        <w:rPr>
          <w:rFonts w:hint="eastAsia" w:asciiTheme="minorEastAsia" w:hAnsiTheme="minorEastAsia" w:eastAsiaTheme="minorEastAsia" w:cstheme="minorEastAsia"/>
          <w:b w:val="0"/>
          <w:i w:val="0"/>
          <w:caps w:val="0"/>
          <w:color w:val="000000"/>
          <w:spacing w:val="0"/>
          <w:sz w:val="21"/>
          <w:szCs w:val="21"/>
        </w:rPr>
        <w:t>主要适用规范</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GB50300-2013 建筑工程施工质量验收统一标准</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GB50352-2005 民用建筑设计通则</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GB50205-2001 钢结构工程施工质量验收规范</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GB50210-2001 建筑装饰装修工程质量验收规范</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赣04J402楼梯栏杆 （DBJT12-36）</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赣12J92608BJ4-1内装修-综合</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本工程严格执行《民用建筑工程室内环境污染控制规范》（GB50325-2010），所用建材必须符合国家标准或相关行业的相关产品标准以及《建筑材料放射性核素限量》（GB6566-2010），室内装修材料还应符合有害物质限量标准（GB18580-18588）</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rPr>
        <w:t>其他详见图纸及图集要求。</w:t>
      </w:r>
    </w:p>
    <w:p>
      <w:pPr>
        <w:pStyle w:val="3"/>
        <w:keepNext w:val="0"/>
        <w:keepLines w:val="0"/>
        <w:widowControl/>
        <w:suppressLineNumbers w:val="0"/>
        <w:spacing w:before="75" w:beforeAutospacing="0" w:after="75" w:afterAutospacing="0" w:line="360" w:lineRule="auto"/>
        <w:ind w:right="0"/>
        <w:rPr>
          <w:rFonts w:hint="eastAsia" w:asciiTheme="minorEastAsia" w:hAnsiTheme="minorEastAsia" w:eastAsiaTheme="minorEastAsia" w:cstheme="minorEastAsia"/>
          <w:b/>
          <w:bCs/>
          <w:i w:val="0"/>
          <w:caps w:val="0"/>
          <w:color w:val="000000"/>
          <w:spacing w:val="0"/>
          <w:sz w:val="21"/>
          <w:szCs w:val="21"/>
        </w:rPr>
      </w:pPr>
      <w:r>
        <w:rPr>
          <w:rFonts w:hint="eastAsia" w:asciiTheme="minorEastAsia" w:hAnsiTheme="minorEastAsia" w:eastAsiaTheme="minorEastAsia" w:cstheme="minorEastAsia"/>
          <w:b/>
          <w:bCs/>
          <w:i w:val="0"/>
          <w:caps w:val="0"/>
          <w:color w:val="000000"/>
          <w:spacing w:val="0"/>
          <w:sz w:val="21"/>
          <w:szCs w:val="21"/>
          <w:lang w:val="en-US" w:eastAsia="zh-CN"/>
        </w:rPr>
        <w:t>六、</w:t>
      </w:r>
      <w:r>
        <w:rPr>
          <w:rFonts w:hint="eastAsia" w:asciiTheme="minorEastAsia" w:hAnsiTheme="minorEastAsia" w:eastAsiaTheme="minorEastAsia" w:cstheme="minorEastAsia"/>
          <w:b/>
          <w:bCs/>
          <w:i w:val="0"/>
          <w:caps w:val="0"/>
          <w:color w:val="000000"/>
          <w:spacing w:val="0"/>
          <w:sz w:val="21"/>
          <w:szCs w:val="21"/>
        </w:rPr>
        <w:t xml:space="preserve"> 安装要求</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w:t>
      </w:r>
      <w:r>
        <w:rPr>
          <w:rFonts w:hint="eastAsia" w:asciiTheme="minorEastAsia" w:hAnsiTheme="minorEastAsia" w:eastAsiaTheme="minorEastAsia" w:cstheme="minorEastAsia"/>
          <w:b w:val="0"/>
          <w:i w:val="0"/>
          <w:caps w:val="0"/>
          <w:color w:val="000000"/>
          <w:spacing w:val="0"/>
          <w:sz w:val="21"/>
          <w:szCs w:val="21"/>
        </w:rPr>
        <w:t>.1所安装材料必须符合设计要求和有关标准的规定。</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w:t>
      </w:r>
      <w:r>
        <w:rPr>
          <w:rFonts w:hint="eastAsia" w:asciiTheme="minorEastAsia" w:hAnsiTheme="minorEastAsia" w:eastAsiaTheme="minorEastAsia" w:cstheme="minorEastAsia"/>
          <w:b w:val="0"/>
          <w:i w:val="0"/>
          <w:caps w:val="0"/>
          <w:color w:val="000000"/>
          <w:spacing w:val="0"/>
          <w:sz w:val="21"/>
          <w:szCs w:val="21"/>
        </w:rPr>
        <w:t>.2安装的位置、方向，必须符合设计要求。</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w:t>
      </w:r>
      <w:r>
        <w:rPr>
          <w:rFonts w:hint="eastAsia" w:asciiTheme="minorEastAsia" w:hAnsiTheme="minorEastAsia" w:eastAsiaTheme="minorEastAsia" w:cstheme="minorEastAsia"/>
          <w:b w:val="0"/>
          <w:i w:val="0"/>
          <w:caps w:val="0"/>
          <w:color w:val="000000"/>
          <w:spacing w:val="0"/>
          <w:sz w:val="21"/>
          <w:szCs w:val="21"/>
        </w:rPr>
        <w:t>.3安装必须牢固，预埋铁件的数量、位置、埋设连接方法必须符合设计要求。</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w:t>
      </w:r>
      <w:r>
        <w:rPr>
          <w:rFonts w:hint="eastAsia" w:asciiTheme="minorEastAsia" w:hAnsiTheme="minorEastAsia" w:eastAsiaTheme="minorEastAsia" w:cstheme="minorEastAsia"/>
          <w:b w:val="0"/>
          <w:i w:val="0"/>
          <w:caps w:val="0"/>
          <w:color w:val="000000"/>
          <w:spacing w:val="0"/>
          <w:sz w:val="21"/>
          <w:szCs w:val="21"/>
        </w:rPr>
        <w:t>.</w:t>
      </w:r>
      <w:r>
        <w:rPr>
          <w:rFonts w:hint="eastAsia" w:asciiTheme="minorEastAsia" w:hAnsiTheme="minorEastAsia" w:eastAsiaTheme="minorEastAsia" w:cstheme="minorEastAsia"/>
          <w:b w:val="0"/>
          <w:i w:val="0"/>
          <w:caps w:val="0"/>
          <w:color w:val="000000"/>
          <w:spacing w:val="0"/>
          <w:sz w:val="21"/>
          <w:szCs w:val="21"/>
          <w:lang w:val="en-US" w:eastAsia="zh-CN"/>
        </w:rPr>
        <w:t>4</w:t>
      </w:r>
      <w:r>
        <w:rPr>
          <w:rFonts w:hint="eastAsia" w:asciiTheme="minorEastAsia" w:hAnsiTheme="minorEastAsia" w:eastAsiaTheme="minorEastAsia" w:cstheme="minorEastAsia"/>
          <w:b w:val="0"/>
          <w:i w:val="0"/>
          <w:caps w:val="0"/>
          <w:color w:val="000000"/>
          <w:spacing w:val="0"/>
          <w:sz w:val="21"/>
          <w:szCs w:val="21"/>
        </w:rPr>
        <w:t>附件齐全，位置正确，安装牢固、端正。</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6.5</w:t>
      </w:r>
      <w:r>
        <w:rPr>
          <w:rFonts w:hint="eastAsia" w:asciiTheme="minorEastAsia" w:hAnsiTheme="minorEastAsia" w:eastAsiaTheme="minorEastAsia" w:cstheme="minorEastAsia"/>
          <w:b w:val="0"/>
          <w:i w:val="0"/>
          <w:caps w:val="0"/>
          <w:color w:val="000000"/>
          <w:spacing w:val="0"/>
          <w:sz w:val="21"/>
          <w:szCs w:val="21"/>
        </w:rPr>
        <w:t>安装后与墙体、楼板间缝隙嵌填水泥砂浆应饱满密实，表面平整，嵌填材料、方法符合设计要求。</w:t>
      </w:r>
    </w:p>
    <w:p>
      <w:pPr>
        <w:pStyle w:val="3"/>
        <w:keepNext w:val="0"/>
        <w:keepLines w:val="0"/>
        <w:widowControl/>
        <w:suppressLineNumbers w:val="0"/>
        <w:spacing w:before="75" w:beforeAutospacing="0" w:after="75" w:afterAutospacing="0" w:line="360" w:lineRule="auto"/>
        <w:ind w:left="420" w:leftChars="20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6.6</w:t>
      </w:r>
      <w:r>
        <w:rPr>
          <w:rFonts w:hint="eastAsia" w:asciiTheme="minorEastAsia" w:hAnsiTheme="minorEastAsia" w:eastAsiaTheme="minorEastAsia" w:cstheme="minorEastAsia"/>
          <w:b w:val="0"/>
          <w:i w:val="0"/>
          <w:caps w:val="0"/>
          <w:color w:val="000000"/>
          <w:spacing w:val="0"/>
          <w:sz w:val="21"/>
          <w:szCs w:val="21"/>
        </w:rPr>
        <w:t>投标单位按技术要求准备样品，商务谈判时交予项目物资部</w:t>
      </w:r>
    </w:p>
    <w:p>
      <w:pPr>
        <w:pStyle w:val="3"/>
        <w:keepNext w:val="0"/>
        <w:keepLines w:val="0"/>
        <w:widowControl/>
        <w:suppressLineNumbers w:val="0"/>
        <w:spacing w:before="75" w:beforeAutospacing="0" w:after="75" w:afterAutospacing="0" w:line="360" w:lineRule="auto"/>
        <w:ind w:left="0" w:right="1365" w:firstLine="0"/>
        <w:jc w:val="both"/>
        <w:rPr>
          <w:rFonts w:hint="default" w:ascii="sans-serif" w:hAnsi="sans-serif" w:eastAsia="sans-serif" w:cs="sans-serif"/>
          <w:b w:val="0"/>
          <w:i w:val="0"/>
          <w:caps w:val="0"/>
          <w:color w:val="000000"/>
          <w:spacing w:val="0"/>
          <w:sz w:val="24"/>
          <w:szCs w:val="24"/>
        </w:rPr>
      </w:pPr>
      <w:r>
        <w:rPr>
          <w:rStyle w:val="6"/>
          <w:rFonts w:hint="eastAsia" w:cs="宋体"/>
          <w:i w:val="0"/>
          <w:caps w:val="0"/>
          <w:color w:val="000000"/>
          <w:spacing w:val="0"/>
          <w:sz w:val="21"/>
          <w:szCs w:val="21"/>
          <w:lang w:val="en-US" w:eastAsia="zh-CN"/>
        </w:rPr>
        <w:t>七</w:t>
      </w:r>
      <w:r>
        <w:rPr>
          <w:rStyle w:val="6"/>
          <w:rFonts w:hint="eastAsia" w:ascii="宋体" w:hAnsi="宋体" w:eastAsia="宋体" w:cs="宋体"/>
          <w:i w:val="0"/>
          <w:caps w:val="0"/>
          <w:color w:val="000000"/>
          <w:spacing w:val="0"/>
          <w:sz w:val="21"/>
          <w:szCs w:val="21"/>
        </w:rPr>
        <w:t>、交货、验收要求</w:t>
      </w:r>
    </w:p>
    <w:p>
      <w:pPr>
        <w:pStyle w:val="3"/>
        <w:keepNext w:val="0"/>
        <w:keepLines w:val="0"/>
        <w:widowControl/>
        <w:suppressLineNumbers w:val="0"/>
        <w:spacing w:before="75" w:beforeAutospacing="0" w:after="75" w:afterAutospacing="0" w:line="360" w:lineRule="auto"/>
        <w:ind w:leftChars="200" w:right="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.1 质量基本条件：材料质量应严格符合国家现行质量标准、招标文件及有关工程施工及验收规范的要求</w:t>
      </w:r>
      <w:r>
        <w:rPr>
          <w:rFonts w:hint="eastAsia" w:cs="宋体"/>
          <w:b w:val="0"/>
          <w:i w:val="0"/>
          <w:caps w:val="0"/>
          <w:color w:val="000000"/>
          <w:spacing w:val="0"/>
          <w:sz w:val="21"/>
          <w:szCs w:val="21"/>
          <w:lang w:eastAsia="zh-CN"/>
        </w:rPr>
        <w:t>。</w:t>
      </w:r>
    </w:p>
    <w:p>
      <w:pPr>
        <w:pStyle w:val="3"/>
        <w:keepNext w:val="0"/>
        <w:keepLines w:val="0"/>
        <w:widowControl/>
        <w:suppressLineNumbers w:val="0"/>
        <w:spacing w:before="75" w:beforeAutospacing="0" w:after="75" w:afterAutospacing="0" w:line="360" w:lineRule="auto"/>
        <w:ind w:leftChars="200" w:right="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.2 材质证明书：保证材质证明书随货同行质量证明文件技术说明等与所送相符，并符合现行国家标准，送货时必须随带出库单。</w:t>
      </w:r>
    </w:p>
    <w:p>
      <w:pPr>
        <w:pStyle w:val="3"/>
        <w:keepNext w:val="0"/>
        <w:keepLines w:val="0"/>
        <w:widowControl/>
        <w:suppressLineNumbers w:val="0"/>
        <w:spacing w:before="75" w:beforeAutospacing="0" w:after="75" w:afterAutospacing="0" w:line="360" w:lineRule="auto"/>
        <w:ind w:leftChars="200" w:right="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.3 供货商送货随货提供企业资质、组织机构代码、税务登记证、检测报告、出厂合格证，根据开工证提供资料份数，资料数为开工证的四倍，缺任何一样不予验收。</w:t>
      </w:r>
    </w:p>
    <w:p>
      <w:pPr>
        <w:pStyle w:val="3"/>
        <w:keepNext w:val="0"/>
        <w:keepLines w:val="0"/>
        <w:widowControl/>
        <w:suppressLineNumbers w:val="0"/>
        <w:spacing w:before="75" w:beforeAutospacing="0" w:after="75" w:afterAutospacing="0" w:line="360" w:lineRule="auto"/>
        <w:ind w:left="420" w:leftChars="200" w:right="0" w:firstLine="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.4 验收方式：严格按照技术要求及验收标准进行供货验收</w:t>
      </w:r>
      <w:r>
        <w:rPr>
          <w:rFonts w:hint="eastAsia"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买方有权更改采购货物数量，以我方实际验收</w:t>
      </w:r>
      <w:r>
        <w:rPr>
          <w:rFonts w:hint="eastAsia" w:cs="宋体"/>
          <w:b w:val="0"/>
          <w:i w:val="0"/>
          <w:caps w:val="0"/>
          <w:color w:val="000000"/>
          <w:spacing w:val="0"/>
          <w:sz w:val="21"/>
          <w:szCs w:val="21"/>
          <w:lang w:val="en-US" w:eastAsia="zh-CN"/>
        </w:rPr>
        <w:t>合格货物</w:t>
      </w:r>
      <w:r>
        <w:rPr>
          <w:rFonts w:hint="eastAsia" w:ascii="宋体" w:hAnsi="宋体" w:eastAsia="宋体" w:cs="宋体"/>
          <w:b w:val="0"/>
          <w:i w:val="0"/>
          <w:caps w:val="0"/>
          <w:color w:val="000000"/>
          <w:spacing w:val="0"/>
          <w:sz w:val="21"/>
          <w:szCs w:val="21"/>
        </w:rPr>
        <w:t>数量为准；所送货物需与样品相符。</w:t>
      </w:r>
    </w:p>
    <w:p>
      <w:pPr>
        <w:pStyle w:val="3"/>
        <w:keepNext w:val="0"/>
        <w:keepLines w:val="0"/>
        <w:widowControl/>
        <w:suppressLineNumbers w:val="0"/>
        <w:spacing w:before="75" w:beforeAutospacing="0" w:after="75" w:afterAutospacing="0" w:line="360" w:lineRule="auto"/>
        <w:ind w:left="420" w:leftChars="200" w:right="0" w:firstLine="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.5 交货时间：自中标之日起按照甲方要求及进场计划分批进场。</w:t>
      </w:r>
    </w:p>
    <w:p>
      <w:pPr>
        <w:pStyle w:val="3"/>
        <w:keepNext w:val="0"/>
        <w:keepLines w:val="0"/>
        <w:widowControl/>
        <w:suppressLineNumbers w:val="0"/>
        <w:spacing w:before="75" w:beforeAutospacing="0" w:after="75" w:afterAutospacing="0" w:line="360" w:lineRule="auto"/>
        <w:ind w:left="420" w:leftChars="200" w:right="0" w:firstLine="0"/>
        <w:jc w:val="left"/>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7</w:t>
      </w:r>
      <w:r>
        <w:rPr>
          <w:rFonts w:hint="eastAsia" w:ascii="宋体" w:hAnsi="宋体" w:eastAsia="宋体" w:cs="宋体"/>
          <w:b w:val="0"/>
          <w:i w:val="0"/>
          <w:caps w:val="0"/>
          <w:color w:val="000000"/>
          <w:spacing w:val="0"/>
          <w:sz w:val="21"/>
          <w:szCs w:val="21"/>
        </w:rPr>
        <w:t>.6 交货地点：</w:t>
      </w:r>
      <w:r>
        <w:rPr>
          <w:rFonts w:hint="eastAsia" w:asciiTheme="minorEastAsia" w:hAnsiTheme="minorEastAsia" w:eastAsiaTheme="minorEastAsia" w:cstheme="minorEastAsia"/>
          <w:b w:val="0"/>
          <w:i w:val="0"/>
          <w:caps w:val="0"/>
          <w:color w:val="000000"/>
          <w:spacing w:val="0"/>
          <w:sz w:val="21"/>
          <w:szCs w:val="21"/>
          <w:lang w:val="en-US" w:eastAsia="zh-CN"/>
        </w:rPr>
        <w:t>鹰潭市2019年中心城区棚户区改造项目</w:t>
      </w:r>
      <w:r>
        <w:rPr>
          <w:rFonts w:hint="eastAsia" w:ascii="宋体" w:hAnsi="宋体" w:eastAsia="宋体" w:cs="宋体"/>
          <w:b w:val="0"/>
          <w:i w:val="0"/>
          <w:caps w:val="0"/>
          <w:color w:val="000000"/>
          <w:spacing w:val="0"/>
          <w:sz w:val="21"/>
          <w:szCs w:val="21"/>
        </w:rPr>
        <w:t>工地现场</w:t>
      </w:r>
      <w:r>
        <w:rPr>
          <w:rFonts w:hint="eastAsia" w:cs="宋体"/>
          <w:b w:val="0"/>
          <w:i w:val="0"/>
          <w:caps w:val="0"/>
          <w:color w:val="000000"/>
          <w:spacing w:val="0"/>
          <w:sz w:val="21"/>
          <w:szCs w:val="21"/>
          <w:lang w:val="en-US" w:eastAsia="zh-CN"/>
        </w:rPr>
        <w:t>指定地点</w:t>
      </w:r>
      <w:r>
        <w:rPr>
          <w:rFonts w:hint="eastAsia" w:ascii="宋体" w:hAnsi="宋体" w:eastAsia="宋体" w:cs="宋体"/>
          <w:b w:val="0"/>
          <w:i w:val="0"/>
          <w:caps w:val="0"/>
          <w:color w:val="000000"/>
          <w:spacing w:val="0"/>
          <w:sz w:val="21"/>
          <w:szCs w:val="21"/>
        </w:rPr>
        <w:t>。</w:t>
      </w:r>
    </w:p>
    <w:p>
      <w:pPr>
        <w:pStyle w:val="3"/>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b w:val="0"/>
          <w:i w:val="0"/>
          <w:caps w:val="0"/>
          <w:color w:val="000000"/>
          <w:spacing w:val="0"/>
          <w:sz w:val="24"/>
          <w:szCs w:val="24"/>
        </w:rPr>
      </w:pPr>
      <w:r>
        <w:rPr>
          <w:rStyle w:val="6"/>
          <w:rFonts w:hint="eastAsia" w:cs="宋体"/>
          <w:i w:val="0"/>
          <w:caps w:val="0"/>
          <w:color w:val="000000"/>
          <w:spacing w:val="0"/>
          <w:sz w:val="21"/>
          <w:szCs w:val="21"/>
          <w:lang w:val="en-US" w:eastAsia="zh-CN"/>
        </w:rPr>
        <w:t>八</w:t>
      </w:r>
      <w:r>
        <w:rPr>
          <w:rStyle w:val="6"/>
          <w:rFonts w:hint="eastAsia" w:ascii="宋体" w:hAnsi="宋体" w:eastAsia="宋体" w:cs="宋体"/>
          <w:i w:val="0"/>
          <w:caps w:val="0"/>
          <w:color w:val="000000"/>
          <w:spacing w:val="0"/>
          <w:sz w:val="21"/>
          <w:szCs w:val="21"/>
        </w:rPr>
        <w:t>、结算方式</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8.</w:t>
      </w:r>
      <w:r>
        <w:rPr>
          <w:rFonts w:hint="eastAsia" w:ascii="宋体" w:hAnsi="宋体" w:eastAsia="宋体" w:cs="宋体"/>
          <w:b w:val="0"/>
          <w:i w:val="0"/>
          <w:caps w:val="0"/>
          <w:color w:val="000000"/>
          <w:spacing w:val="0"/>
          <w:sz w:val="21"/>
          <w:szCs w:val="21"/>
        </w:rPr>
        <w:t>1工程完工，经甲方验收达到合格，并经业主、监理及有关部门验收合格后进行完工结算。</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xml:space="preserve">        结算总额＝合格工程量×合同单价±扣款。</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val="en-US" w:eastAsia="zh-CN"/>
        </w:rPr>
        <w:t>8</w:t>
      </w:r>
      <w:r>
        <w:rPr>
          <w:rFonts w:hint="eastAsia" w:ascii="宋体" w:hAnsi="宋体" w:eastAsia="宋体" w:cs="宋体"/>
          <w:b w:val="0"/>
          <w:i w:val="0"/>
          <w:caps w:val="0"/>
          <w:color w:val="000000"/>
          <w:spacing w:val="0"/>
          <w:sz w:val="21"/>
          <w:szCs w:val="21"/>
        </w:rPr>
        <w:t>.2付款方式：本工程无预付款，（在业主工程款支付到位的情况下，按以下方式支付本合同工程款）</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1）每月支付已完工程量的60%；</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2）结算书经我公司审定后三月内支付至结算额的70%；</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3）业主完成整体工程结算审核，在业主资金到位的情况下支付至结算额的95%；</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4）工程竣工结算总价的5％作为工程保修金扣留，质保期满2年后无息支付5%。（最终付款比例以招标文件与合同为准）</w:t>
      </w:r>
    </w:p>
    <w:p>
      <w:pPr>
        <w:pStyle w:val="3"/>
        <w:keepNext w:val="0"/>
        <w:keepLines w:val="0"/>
        <w:widowControl/>
        <w:suppressLineNumbers w:val="0"/>
        <w:spacing w:before="75" w:beforeAutospacing="0" w:after="75" w:afterAutospacing="0" w:line="360" w:lineRule="auto"/>
        <w:ind w:leftChars="200" w:right="0"/>
        <w:jc w:val="both"/>
        <w:rPr>
          <w:rFonts w:hint="eastAsia" w:ascii="宋体" w:hAnsi="宋体" w:eastAsia="宋体" w:cs="宋体"/>
          <w:b w:val="0"/>
          <w:i w:val="0"/>
          <w:caps w:val="0"/>
          <w:color w:val="000000"/>
          <w:spacing w:val="0"/>
          <w:sz w:val="21"/>
          <w:szCs w:val="21"/>
        </w:rPr>
      </w:pPr>
      <w:bookmarkStart w:id="0" w:name="_GoBack"/>
      <w:bookmarkEnd w:id="0"/>
      <w:r>
        <w:rPr>
          <w:rFonts w:hint="eastAsia" w:cs="宋体"/>
          <w:b w:val="0"/>
          <w:i w:val="0"/>
          <w:caps w:val="0"/>
          <w:color w:val="000000"/>
          <w:spacing w:val="0"/>
          <w:sz w:val="21"/>
          <w:szCs w:val="21"/>
          <w:lang w:val="en-US" w:eastAsia="zh-CN"/>
        </w:rPr>
        <w:t>8</w:t>
      </w:r>
      <w:r>
        <w:rPr>
          <w:rFonts w:hint="eastAsia" w:ascii="宋体" w:hAnsi="宋体" w:eastAsia="宋体" w:cs="宋体"/>
          <w:b w:val="0"/>
          <w:i w:val="0"/>
          <w:caps w:val="0"/>
          <w:color w:val="000000"/>
          <w:spacing w:val="0"/>
          <w:sz w:val="21"/>
          <w:szCs w:val="21"/>
        </w:rPr>
        <w:t>.</w:t>
      </w:r>
      <w:r>
        <w:rPr>
          <w:rFonts w:hint="eastAsia" w:cs="宋体"/>
          <w:b w:val="0"/>
          <w:i w:val="0"/>
          <w:caps w:val="0"/>
          <w:color w:val="000000"/>
          <w:spacing w:val="0"/>
          <w:sz w:val="21"/>
          <w:szCs w:val="21"/>
          <w:lang w:val="en-US" w:eastAsia="zh-CN"/>
        </w:rPr>
        <w:t>3</w:t>
      </w:r>
      <w:r>
        <w:rPr>
          <w:rFonts w:hint="eastAsia" w:ascii="宋体" w:hAnsi="宋体" w:eastAsia="宋体" w:cs="宋体"/>
          <w:b w:val="0"/>
          <w:i w:val="0"/>
          <w:caps w:val="0"/>
          <w:color w:val="000000"/>
          <w:spacing w:val="0"/>
          <w:sz w:val="21"/>
          <w:szCs w:val="21"/>
        </w:rPr>
        <w:t>供货方及时提供银行帐户、发票。发票与银行帐户相一致。</w:t>
      </w:r>
    </w:p>
    <w:p>
      <w:pPr>
        <w:pStyle w:val="3"/>
        <w:keepNext w:val="0"/>
        <w:keepLines w:val="0"/>
        <w:widowControl/>
        <w:suppressLineNumbers w:val="0"/>
        <w:spacing w:before="75" w:beforeAutospacing="0" w:after="75" w:afterAutospacing="0" w:line="360" w:lineRule="auto"/>
        <w:ind w:leftChars="200" w:right="0"/>
        <w:jc w:val="both"/>
        <w:rPr>
          <w:rFonts w:hint="default" w:ascii="sans-serif" w:hAnsi="sans-serif" w:eastAsia="sans-serif" w:cs="sans-serif"/>
          <w:b w:val="0"/>
          <w:i w:val="0"/>
          <w:caps w:val="0"/>
          <w:color w:val="000000"/>
          <w:spacing w:val="0"/>
          <w:sz w:val="24"/>
          <w:szCs w:val="24"/>
        </w:rPr>
      </w:pPr>
      <w:r>
        <w:rPr>
          <w:rFonts w:hint="eastAsia" w:cs="宋体"/>
          <w:b w:val="0"/>
          <w:i w:val="0"/>
          <w:caps w:val="0"/>
          <w:color w:val="000000"/>
          <w:spacing w:val="0"/>
          <w:sz w:val="21"/>
          <w:szCs w:val="21"/>
          <w:lang w:val="en-US" w:eastAsia="zh-CN"/>
        </w:rPr>
        <w:t>8</w:t>
      </w:r>
      <w:r>
        <w:rPr>
          <w:rFonts w:hint="eastAsia" w:ascii="宋体" w:hAnsi="宋体" w:eastAsia="宋体" w:cs="宋体"/>
          <w:b w:val="0"/>
          <w:i w:val="0"/>
          <w:caps w:val="0"/>
          <w:color w:val="000000"/>
          <w:spacing w:val="0"/>
          <w:sz w:val="21"/>
          <w:szCs w:val="21"/>
        </w:rPr>
        <w:t>.</w:t>
      </w:r>
      <w:r>
        <w:rPr>
          <w:rFonts w:hint="eastAsia" w:cs="宋体"/>
          <w:b w:val="0"/>
          <w:i w:val="0"/>
          <w:caps w:val="0"/>
          <w:color w:val="000000"/>
          <w:spacing w:val="0"/>
          <w:sz w:val="21"/>
          <w:szCs w:val="21"/>
          <w:lang w:val="en-US" w:eastAsia="zh-CN"/>
        </w:rPr>
        <w:t>4</w:t>
      </w:r>
      <w:r>
        <w:rPr>
          <w:rFonts w:hint="eastAsia" w:ascii="宋体" w:hAnsi="宋体" w:eastAsia="宋体" w:cs="宋体"/>
          <w:b w:val="0"/>
          <w:i w:val="0"/>
          <w:caps w:val="0"/>
          <w:color w:val="000000"/>
          <w:spacing w:val="0"/>
          <w:sz w:val="21"/>
          <w:szCs w:val="21"/>
        </w:rPr>
        <w:t>投标报价包含现金转账、银行承兑支付等。</w:t>
      </w:r>
    </w:p>
    <w:p>
      <w:pPr>
        <w:pStyle w:val="3"/>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b w:val="0"/>
          <w:i w:val="0"/>
          <w:caps w:val="0"/>
          <w:color w:val="000000"/>
          <w:spacing w:val="0"/>
          <w:sz w:val="24"/>
          <w:szCs w:val="24"/>
        </w:rPr>
      </w:pPr>
      <w:r>
        <w:rPr>
          <w:rStyle w:val="6"/>
          <w:rFonts w:hint="eastAsia" w:cs="宋体"/>
          <w:i w:val="0"/>
          <w:caps w:val="0"/>
          <w:color w:val="000000"/>
          <w:spacing w:val="0"/>
          <w:sz w:val="21"/>
          <w:szCs w:val="21"/>
          <w:lang w:val="en-US" w:eastAsia="zh-CN"/>
        </w:rPr>
        <w:t>九</w:t>
      </w:r>
      <w:r>
        <w:rPr>
          <w:rStyle w:val="6"/>
          <w:rFonts w:hint="eastAsia" w:ascii="宋体" w:hAnsi="宋体" w:eastAsia="宋体" w:cs="宋体"/>
          <w:i w:val="0"/>
          <w:caps w:val="0"/>
          <w:color w:val="000000"/>
          <w:spacing w:val="0"/>
          <w:sz w:val="21"/>
          <w:szCs w:val="21"/>
        </w:rPr>
        <w:t>、开标时间：见招标文件。</w:t>
      </w:r>
    </w:p>
    <w:p>
      <w:pPr>
        <w:pStyle w:val="3"/>
        <w:keepNext w:val="0"/>
        <w:keepLines w:val="0"/>
        <w:widowControl/>
        <w:numPr>
          <w:ilvl w:val="0"/>
          <w:numId w:val="0"/>
        </w:numPr>
        <w:suppressLineNumbers w:val="0"/>
        <w:spacing w:before="75" w:beforeAutospacing="0" w:after="75" w:afterAutospacing="0" w:line="360" w:lineRule="auto"/>
        <w:ind w:leftChars="0" w:right="0" w:rightChars="0"/>
        <w:rPr>
          <w:rFonts w:hint="default" w:ascii="Times New Roman" w:hAnsi="Times New Roman" w:cs="Times New Roman"/>
          <w:b w:val="0"/>
          <w:i w:val="0"/>
          <w:caps w:val="0"/>
          <w:color w:val="000000"/>
          <w:spacing w:val="0"/>
          <w:sz w:val="24"/>
          <w:szCs w:val="24"/>
          <w:lang w:val="en-US" w:eastAsia="zh-CN"/>
        </w:rPr>
      </w:pPr>
      <w:r>
        <w:rPr>
          <w:rStyle w:val="6"/>
          <w:rFonts w:hint="eastAsia" w:cs="宋体"/>
          <w:i w:val="0"/>
          <w:caps w:val="0"/>
          <w:color w:val="000000"/>
          <w:spacing w:val="0"/>
          <w:sz w:val="21"/>
          <w:szCs w:val="21"/>
          <w:lang w:val="en-US" w:eastAsia="zh-CN"/>
        </w:rPr>
        <w:t>十、</w:t>
      </w:r>
      <w:r>
        <w:rPr>
          <w:rStyle w:val="6"/>
          <w:rFonts w:hint="eastAsia" w:ascii="宋体" w:hAnsi="宋体" w:eastAsia="宋体" w:cs="宋体"/>
          <w:i w:val="0"/>
          <w:caps w:val="0"/>
          <w:color w:val="000000"/>
          <w:spacing w:val="0"/>
          <w:sz w:val="21"/>
          <w:szCs w:val="21"/>
        </w:rPr>
        <w:t>联系人：</w:t>
      </w:r>
      <w:r>
        <w:rPr>
          <w:rStyle w:val="6"/>
          <w:rFonts w:hint="eastAsia" w:cs="宋体"/>
          <w:i w:val="0"/>
          <w:caps w:val="0"/>
          <w:color w:val="000000"/>
          <w:spacing w:val="0"/>
          <w:sz w:val="21"/>
          <w:szCs w:val="21"/>
          <w:lang w:eastAsia="zh-CN"/>
        </w:rPr>
        <w:t>曲莉莎</w:t>
      </w:r>
      <w:r>
        <w:rPr>
          <w:rStyle w:val="6"/>
          <w:rFonts w:hint="eastAsia" w:ascii="宋体" w:hAnsi="宋体" w:eastAsia="宋体" w:cs="宋体"/>
          <w:i w:val="0"/>
          <w:caps w:val="0"/>
          <w:color w:val="000000"/>
          <w:spacing w:val="0"/>
          <w:sz w:val="21"/>
          <w:szCs w:val="21"/>
        </w:rPr>
        <w:t xml:space="preserve">  </w:t>
      </w:r>
      <w:r>
        <w:rPr>
          <w:rStyle w:val="6"/>
          <w:rFonts w:hint="eastAsia" w:cs="宋体"/>
          <w:i w:val="0"/>
          <w:caps w:val="0"/>
          <w:color w:val="000000"/>
          <w:spacing w:val="0"/>
          <w:sz w:val="21"/>
          <w:szCs w:val="21"/>
          <w:lang w:val="en-US" w:eastAsia="zh-CN"/>
        </w:rPr>
        <w:t xml:space="preserve">  </w:t>
      </w:r>
      <w:r>
        <w:rPr>
          <w:rStyle w:val="6"/>
          <w:rFonts w:hint="eastAsia" w:ascii="宋体" w:hAnsi="宋体" w:eastAsia="宋体" w:cs="宋体"/>
          <w:i w:val="0"/>
          <w:caps w:val="0"/>
          <w:color w:val="000000"/>
          <w:spacing w:val="0"/>
          <w:sz w:val="21"/>
          <w:szCs w:val="21"/>
        </w:rPr>
        <w:t xml:space="preserve">联系电话：15810963946 </w:t>
      </w:r>
      <w:r>
        <w:rPr>
          <w:rFonts w:hint="eastAsia" w:ascii="Times New Roman" w:hAnsi="Times New Roman" w:cs="Times New Roman"/>
          <w:b w:val="0"/>
          <w:i w:val="0"/>
          <w:caps w:val="0"/>
          <w:color w:val="000000"/>
          <w:spacing w:val="0"/>
          <w:sz w:val="24"/>
          <w:szCs w:val="24"/>
          <w:lang w:val="en-US" w:eastAsia="zh-CN"/>
        </w:rPr>
        <w:t xml:space="preserve">    </w:t>
      </w:r>
    </w:p>
    <w:p>
      <w:pPr>
        <w:pStyle w:val="3"/>
        <w:keepNext w:val="0"/>
        <w:keepLines w:val="0"/>
        <w:widowControl/>
        <w:suppressLineNumbers w:val="0"/>
        <w:spacing w:before="75" w:beforeAutospacing="0" w:after="75" w:afterAutospacing="0" w:line="360" w:lineRule="auto"/>
        <w:ind w:left="0" w:right="0" w:firstLine="0"/>
        <w:rPr>
          <w:highlight w:val="yellow"/>
        </w:rPr>
      </w:pPr>
      <w:r>
        <w:rPr>
          <w:rFonts w:hint="eastAsia" w:ascii="宋体" w:hAnsi="宋体" w:eastAsia="宋体" w:cs="宋体"/>
          <w:b w:val="0"/>
          <w:i w:val="0"/>
          <w:caps w:val="0"/>
          <w:color w:val="000000"/>
          <w:spacing w:val="0"/>
          <w:sz w:val="24"/>
          <w:szCs w:val="24"/>
        </w:rPr>
        <w:t xml:space="preserve">  </w:t>
      </w:r>
      <w:r>
        <w:rPr>
          <w:rFonts w:hint="eastAsia" w:cs="宋体"/>
          <w:b w:val="0"/>
          <w:i w:val="0"/>
          <w:caps w:val="0"/>
          <w:color w:val="000000"/>
          <w:spacing w:val="0"/>
          <w:sz w:val="24"/>
          <w:szCs w:val="24"/>
          <w:lang w:val="en-US" w:eastAsia="zh-CN"/>
        </w:rPr>
        <w:t xml:space="preserve"> </w:t>
      </w:r>
      <w:r>
        <w:rPr>
          <w:rFonts w:hint="eastAsia" w:cs="宋体"/>
          <w:b w:val="0"/>
          <w:i w:val="0"/>
          <w:caps w:val="0"/>
          <w:color w:val="000000"/>
          <w:spacing w:val="0"/>
          <w:sz w:val="21"/>
          <w:szCs w:val="21"/>
          <w:highlight w:val="yellow"/>
          <w:lang w:val="en-US" w:eastAsia="zh-CN"/>
        </w:rPr>
        <w:t>招标过程中严禁围标、串标行为，有关联的企业，只允许一家报名参加本次招、投标，两家（含两家）以上同时报名参加本次招标、投标的，视为涉嫌围标，公司将对涉事企业分别作6-12个月禁止投标的处罚。</w:t>
      </w:r>
      <w:r>
        <w:rPr>
          <w:rFonts w:hint="default" w:ascii="Times New Roman" w:hAnsi="Times New Roman" w:eastAsia="sans-serif" w:cs="Times New Roman"/>
          <w:b w:val="0"/>
          <w:i w:val="0"/>
          <w:caps w:val="0"/>
          <w:color w:val="000000"/>
          <w:spacing w:val="0"/>
          <w:sz w:val="24"/>
          <w:szCs w:val="24"/>
          <w:highlight w:val="yellow"/>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A7165"/>
    <w:rsid w:val="01A95F3B"/>
    <w:rsid w:val="01C26FFC"/>
    <w:rsid w:val="0AB90871"/>
    <w:rsid w:val="124775F6"/>
    <w:rsid w:val="13B204A0"/>
    <w:rsid w:val="15A751E6"/>
    <w:rsid w:val="15AB3768"/>
    <w:rsid w:val="18E13DB4"/>
    <w:rsid w:val="1CAE5D5B"/>
    <w:rsid w:val="1CCA4380"/>
    <w:rsid w:val="1CE24BE8"/>
    <w:rsid w:val="1DEA7165"/>
    <w:rsid w:val="1E11226D"/>
    <w:rsid w:val="2695279E"/>
    <w:rsid w:val="27DB3BEF"/>
    <w:rsid w:val="29006C0F"/>
    <w:rsid w:val="2C6E37E6"/>
    <w:rsid w:val="35A343EB"/>
    <w:rsid w:val="35ED33B7"/>
    <w:rsid w:val="36B546CA"/>
    <w:rsid w:val="3B590625"/>
    <w:rsid w:val="3D181A3A"/>
    <w:rsid w:val="42193097"/>
    <w:rsid w:val="48D12DF3"/>
    <w:rsid w:val="51B35369"/>
    <w:rsid w:val="561721CF"/>
    <w:rsid w:val="58F76815"/>
    <w:rsid w:val="5AEA27E2"/>
    <w:rsid w:val="5C454137"/>
    <w:rsid w:val="66256B2F"/>
    <w:rsid w:val="6D964E76"/>
    <w:rsid w:val="6E5F390F"/>
    <w:rsid w:val="7494647F"/>
    <w:rsid w:val="77475C1C"/>
    <w:rsid w:val="77D2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2019-05-21T06:19:00Z</dcterms:created>
  <dc:creator>Ψ</dc:creator>
  <cp:lastModifiedBy>327555703</cp:lastModifiedBy>
  <dcterms:modified xsi:type="dcterms:W3CDTF">2020-08-10T01:12:49Z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