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28"/>
        </w:rPr>
      </w:pPr>
      <w:r>
        <w:rPr>
          <w:rFonts w:hint="eastAsia" w:ascii="仿宋" w:hAnsi="仿宋" w:eastAsia="仿宋"/>
          <w:b/>
          <w:sz w:val="36"/>
          <w:szCs w:val="28"/>
        </w:rPr>
        <w:t>中建一局集团西北公司</w:t>
      </w:r>
      <w:permStart w:id="0" w:edGrp="everyone"/>
      <w:r>
        <w:rPr>
          <w:rFonts w:hint="eastAsia" w:ascii="仿宋" w:hAnsi="仿宋" w:eastAsia="仿宋"/>
          <w:b/>
          <w:color w:val="FF0000"/>
          <w:sz w:val="36"/>
          <w:szCs w:val="28"/>
          <w:lang w:val="en-US" w:eastAsia="zh-CN"/>
        </w:rPr>
        <w:t>中建北街花园</w:t>
      </w:r>
      <w:permEnd w:id="0"/>
      <w:r>
        <w:rPr>
          <w:rFonts w:hint="eastAsia" w:ascii="仿宋" w:hAnsi="仿宋" w:eastAsia="仿宋"/>
          <w:b/>
          <w:sz w:val="36"/>
          <w:szCs w:val="28"/>
        </w:rPr>
        <w:t>项目</w:t>
      </w:r>
      <w:permStart w:id="1" w:edGrp="everyone"/>
      <w:r>
        <w:rPr>
          <w:rFonts w:hint="eastAsia" w:ascii="仿宋" w:hAnsi="仿宋" w:eastAsia="仿宋"/>
          <w:b/>
          <w:color w:val="FF0000"/>
          <w:sz w:val="36"/>
          <w:szCs w:val="28"/>
          <w:lang w:val="en-US" w:eastAsia="zh-CN"/>
        </w:rPr>
        <w:t>零星材料</w:t>
      </w:r>
      <w:permEnd w:id="1"/>
      <w:r>
        <w:rPr>
          <w:rFonts w:hint="eastAsia" w:ascii="仿宋" w:hAnsi="仿宋" w:eastAsia="仿宋"/>
          <w:b/>
          <w:sz w:val="36"/>
          <w:szCs w:val="28"/>
        </w:rPr>
        <w:t>采购</w:t>
      </w:r>
    </w:p>
    <w:p>
      <w:pPr>
        <w:jc w:val="center"/>
        <w:rPr>
          <w:rFonts w:ascii="仿宋" w:hAnsi="仿宋" w:eastAsia="仿宋"/>
          <w:b/>
          <w:sz w:val="36"/>
          <w:szCs w:val="28"/>
        </w:rPr>
      </w:pPr>
      <w:r>
        <w:rPr>
          <w:rFonts w:hint="eastAsia" w:ascii="仿宋" w:hAnsi="仿宋" w:eastAsia="仿宋"/>
          <w:b/>
          <w:sz w:val="36"/>
          <w:szCs w:val="28"/>
        </w:rPr>
        <w:t>“资格预审文件”评审细则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1.细则说明：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根据中国建筑一局（集团）有限公司西北分公司集中采购实施主导思想及招标公告规定制定此“资格预审文件”评审细则。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根据本次招标</w:t>
      </w:r>
      <w:r>
        <w:rPr>
          <w:rFonts w:hint="eastAsia" w:ascii="仿宋" w:hAnsi="仿宋" w:eastAsia="仿宋"/>
          <w:sz w:val="28"/>
          <w:szCs w:val="28"/>
        </w:rPr>
        <w:t>的</w:t>
      </w:r>
      <w:permStart w:id="2" w:edGrp="everyone"/>
      <w:r>
        <w:rPr>
          <w:rFonts w:hint="eastAsia" w:ascii="仿宋" w:hAnsi="仿宋" w:eastAsia="仿宋"/>
          <w:sz w:val="28"/>
          <w:szCs w:val="28"/>
          <w:lang w:val="en-US" w:eastAsia="zh-CN"/>
        </w:rPr>
        <w:t>[BJHY]物招字2019-004号</w:t>
      </w:r>
      <w:permEnd w:id="2"/>
      <w:r>
        <w:rPr>
          <w:rFonts w:ascii="仿宋" w:hAnsi="仿宋" w:eastAsia="仿宋"/>
          <w:sz w:val="28"/>
          <w:szCs w:val="28"/>
        </w:rPr>
        <w:t>招标</w:t>
      </w:r>
      <w:r>
        <w:rPr>
          <w:rFonts w:hint="eastAsia" w:ascii="仿宋" w:hAnsi="仿宋" w:eastAsia="仿宋"/>
          <w:sz w:val="28"/>
          <w:szCs w:val="28"/>
        </w:rPr>
        <w:t>公告规定，投标人在接收招标文件前，须按招标文件要求提交“资格预审文件”。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资格预审文件”由招标人组建的“招标小组”人员进行公平、公正的核查、审核，但不对外公开。投标人是否通过资格预审的一切理由，招标人均不作任何解释。“资格预审文件”不合格的企业将无法收到招标文件。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2.“资格预审文件”评审内容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资格预审文件中出现下列现象的，一律按不合格处理：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(1)资格预审文件</w:t>
      </w:r>
      <w:r>
        <w:rPr>
          <w:rFonts w:hint="eastAsia" w:ascii="仿宋" w:hAnsi="仿宋" w:eastAsia="仿宋"/>
          <w:color w:val="FF0000"/>
          <w:sz w:val="28"/>
          <w:szCs w:val="28"/>
        </w:rPr>
        <w:t>未</w:t>
      </w:r>
      <w:r>
        <w:rPr>
          <w:rFonts w:hint="eastAsia" w:ascii="仿宋" w:hAnsi="仿宋" w:eastAsia="仿宋"/>
          <w:sz w:val="28"/>
          <w:szCs w:val="28"/>
        </w:rPr>
        <w:t>按招标公告要求提供下列企业核心文件：营业执照、开户许可、供应商资格预审表、法定代表人身份证明书、授权委托书、一般纳税人认证、产品质量证明、</w:t>
      </w:r>
      <w:permStart w:id="3" w:edGrp="everyone"/>
      <w:r>
        <w:rPr>
          <w:rFonts w:hint="eastAsia" w:ascii="仿宋" w:hAnsi="仿宋" w:eastAsia="仿宋"/>
          <w:color w:val="FF0000"/>
          <w:sz w:val="28"/>
          <w:szCs w:val="28"/>
          <w:u w:val="single"/>
          <w:lang w:val="en-US" w:eastAsia="zh-CN"/>
        </w:rPr>
        <w:t>公司其他相关资料</w:t>
      </w:r>
      <w:permEnd w:id="3"/>
      <w:r>
        <w:rPr>
          <w:rFonts w:hint="eastAsia" w:ascii="仿宋" w:hAnsi="仿宋" w:eastAsia="仿宋"/>
          <w:sz w:val="28"/>
          <w:szCs w:val="28"/>
        </w:rPr>
        <w:t>等。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(2)资格预审文件中企业名称与云筑网上注册企业名称</w:t>
      </w:r>
      <w:r>
        <w:rPr>
          <w:rFonts w:hint="eastAsia" w:ascii="仿宋" w:hAnsi="仿宋" w:eastAsia="仿宋"/>
          <w:color w:val="FF0000"/>
          <w:sz w:val="28"/>
          <w:szCs w:val="28"/>
        </w:rPr>
        <w:t>不相符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(3)企业</w:t>
      </w:r>
      <w:r>
        <w:rPr>
          <w:rFonts w:hint="eastAsia" w:ascii="仿宋" w:hAnsi="仿宋" w:eastAsia="仿宋"/>
          <w:color w:val="FF0000"/>
          <w:sz w:val="28"/>
          <w:szCs w:val="28"/>
        </w:rPr>
        <w:t>注册资金</w:t>
      </w:r>
      <w:r>
        <w:rPr>
          <w:rFonts w:hint="eastAsia" w:ascii="仿宋" w:hAnsi="仿宋" w:eastAsia="仿宋"/>
          <w:sz w:val="28"/>
          <w:szCs w:val="28"/>
        </w:rPr>
        <w:t>不满足招标公告要求的。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(4)供应商资格预审表、法定代表人身份证明书、授权委托书</w:t>
      </w:r>
      <w:r>
        <w:rPr>
          <w:rFonts w:hint="eastAsia" w:ascii="仿宋" w:hAnsi="仿宋" w:eastAsia="仿宋"/>
          <w:color w:val="FF0000"/>
          <w:sz w:val="28"/>
          <w:szCs w:val="28"/>
        </w:rPr>
        <w:t>未按招标人给定格式或内容填报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(5)其他与招标公告要求严重不符，影响招标公正性的情况（例如：出现</w:t>
      </w:r>
      <w:r>
        <w:rPr>
          <w:rFonts w:hint="eastAsia" w:ascii="仿宋" w:hAnsi="仿宋" w:eastAsia="仿宋"/>
          <w:color w:val="FF0000"/>
          <w:sz w:val="28"/>
          <w:szCs w:val="28"/>
        </w:rPr>
        <w:t>两个投标委托人、报名IP地址相同</w:t>
      </w:r>
      <w:r>
        <w:rPr>
          <w:rFonts w:hint="eastAsia" w:ascii="仿宋" w:hAnsi="仿宋" w:eastAsia="仿宋"/>
          <w:sz w:val="28"/>
          <w:szCs w:val="28"/>
        </w:rPr>
        <w:t>等）。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(6)未在</w:t>
      </w:r>
      <w:r>
        <w:rPr>
          <w:rFonts w:hint="eastAsia" w:ascii="仿宋" w:hAnsi="仿宋" w:eastAsia="仿宋"/>
          <w:color w:val="FF0000"/>
          <w:sz w:val="28"/>
          <w:szCs w:val="28"/>
        </w:rPr>
        <w:t>规定时间内</w:t>
      </w:r>
      <w:r>
        <w:rPr>
          <w:rFonts w:hint="eastAsia" w:ascii="仿宋" w:hAnsi="仿宋" w:eastAsia="仿宋"/>
          <w:sz w:val="28"/>
          <w:szCs w:val="28"/>
        </w:rPr>
        <w:t>按招标人要求补充和完善资料。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(7)</w:t>
      </w:r>
      <w:permStart w:id="4" w:edGrp="everyone"/>
      <w:r>
        <w:rPr>
          <w:rFonts w:hint="eastAsia" w:ascii="仿宋" w:hAnsi="仿宋" w:eastAsia="仿宋"/>
          <w:color w:val="FF0000"/>
          <w:sz w:val="28"/>
          <w:szCs w:val="28"/>
          <w:u w:val="single"/>
        </w:rPr>
        <w:t>招标人认为需约定的其他事项</w:t>
      </w:r>
      <w:r>
        <w:rPr>
          <w:rFonts w:hint="eastAsia" w:ascii="仿宋" w:hAnsi="仿宋" w:eastAsia="仿宋"/>
          <w:color w:val="FF0000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/>
          <w:color w:val="FF0000"/>
          <w:sz w:val="28"/>
          <w:szCs w:val="28"/>
          <w:u w:val="single"/>
          <w:lang w:val="en-US" w:eastAsia="zh-CN"/>
        </w:rPr>
        <w:t>无。</w:t>
      </w:r>
      <w:permEnd w:id="4"/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3.出现下列情况，招标人可以要求补充资料或按要求重新提交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（1）未按招标公告规定顺序装订资格预审文件；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</w:t>
      </w:r>
      <w:r>
        <w:rPr>
          <w:rFonts w:ascii="仿宋" w:hAnsi="仿宋" w:eastAsia="仿宋"/>
          <w:sz w:val="28"/>
          <w:szCs w:val="28"/>
        </w:rPr>
        <w:t>资格预审文件</w:t>
      </w:r>
      <w:r>
        <w:rPr>
          <w:rFonts w:hint="eastAsia" w:ascii="仿宋" w:hAnsi="仿宋" w:eastAsia="仿宋"/>
          <w:sz w:val="28"/>
          <w:szCs w:val="28"/>
        </w:rPr>
        <w:t>个别页漏盖红章的；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（3）字迹或章不清楚；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（4）其他招标人认为不影响本次招标公正性的情况。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（5）资格预审通过供应商数量无法满足招标人采购需求。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4.经过评标专家小组成员评定，“资格预审文件”合格的企业为有效投标人。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5.本资审办法经采购实施主办单位组织评审通过后生效。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p>
      <w:pPr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</w:t>
      </w:r>
      <w:r>
        <w:rPr>
          <w:rFonts w:hint="eastAsia" w:ascii="仿宋" w:hAnsi="仿宋" w:eastAsia="仿宋"/>
          <w:b/>
          <w:sz w:val="28"/>
          <w:szCs w:val="28"/>
        </w:rPr>
        <w:t>中国建筑一局（集团）有限公司西北分公司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</w:t>
      </w:r>
      <w:r>
        <w:rPr>
          <w:rFonts w:hint="eastAsia" w:ascii="宋体" w:hAnsi="宋体" w:eastAsia="宋体"/>
          <w:b/>
          <w:sz w:val="28"/>
          <w:szCs w:val="28"/>
        </w:rPr>
        <w:t>201</w:t>
      </w:r>
      <w:permStart w:id="5" w:edGrp="everyone"/>
      <w:r>
        <w:rPr>
          <w:rFonts w:hint="eastAsia" w:ascii="宋体" w:hAnsi="宋体" w:eastAsia="宋体"/>
          <w:b/>
          <w:color w:val="FF0000"/>
          <w:sz w:val="28"/>
          <w:szCs w:val="28"/>
          <w:lang w:val="en-US" w:eastAsia="zh-CN"/>
        </w:rPr>
        <w:t>9</w:t>
      </w:r>
      <w:permEnd w:id="5"/>
      <w:r>
        <w:rPr>
          <w:rFonts w:hint="eastAsia" w:ascii="宋体" w:hAnsi="宋体" w:eastAsia="宋体"/>
          <w:b/>
          <w:sz w:val="28"/>
          <w:szCs w:val="28"/>
        </w:rPr>
        <w:t>年</w:t>
      </w:r>
      <w:permStart w:id="6" w:edGrp="everyone"/>
      <w:r>
        <w:rPr>
          <w:rFonts w:hint="eastAsia" w:ascii="宋体" w:hAnsi="宋体" w:eastAsia="宋体"/>
          <w:b/>
          <w:color w:val="FF0000"/>
          <w:sz w:val="28"/>
          <w:szCs w:val="28"/>
          <w:lang w:val="en-US" w:eastAsia="zh-CN"/>
        </w:rPr>
        <w:t>4</w:t>
      </w:r>
      <w:permEnd w:id="6"/>
      <w:r>
        <w:rPr>
          <w:rFonts w:hint="eastAsia" w:ascii="宋体" w:hAnsi="宋体" w:eastAsia="宋体"/>
          <w:b/>
          <w:sz w:val="28"/>
          <w:szCs w:val="28"/>
        </w:rPr>
        <w:t>月</w:t>
      </w:r>
      <w:permStart w:id="7" w:edGrp="everyone"/>
      <w:r>
        <w:rPr>
          <w:rFonts w:hint="eastAsia" w:ascii="宋体" w:hAnsi="宋体" w:eastAsia="宋体"/>
          <w:b/>
          <w:color w:val="FF0000"/>
          <w:sz w:val="28"/>
          <w:szCs w:val="28"/>
          <w:lang w:val="en-US" w:eastAsia="zh-CN"/>
        </w:rPr>
        <w:t>5</w:t>
      </w:r>
      <w:permEnd w:id="7"/>
      <w:r>
        <w:rPr>
          <w:rFonts w:hint="eastAsia" w:ascii="宋体" w:hAnsi="宋体" w:eastAsia="宋体"/>
          <w:b/>
          <w:sz w:val="28"/>
          <w:szCs w:val="28"/>
        </w:rPr>
        <w:t>日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50000" w:hash="k/6bIEEcNh2Xy8TG7QCn0lE6qrE=" w:salt="KqU+SHAhRiJKaOk/MqWwD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455"/>
    <w:rsid w:val="00011251"/>
    <w:rsid w:val="000144CF"/>
    <w:rsid w:val="00020D5F"/>
    <w:rsid w:val="00042014"/>
    <w:rsid w:val="00054319"/>
    <w:rsid w:val="00097484"/>
    <w:rsid w:val="000E5153"/>
    <w:rsid w:val="002105AA"/>
    <w:rsid w:val="003B1425"/>
    <w:rsid w:val="0040404D"/>
    <w:rsid w:val="00405869"/>
    <w:rsid w:val="005A3FD7"/>
    <w:rsid w:val="005F3914"/>
    <w:rsid w:val="0062718A"/>
    <w:rsid w:val="006F4545"/>
    <w:rsid w:val="00755959"/>
    <w:rsid w:val="00782A2D"/>
    <w:rsid w:val="00782F38"/>
    <w:rsid w:val="0080502D"/>
    <w:rsid w:val="00871456"/>
    <w:rsid w:val="00877CC8"/>
    <w:rsid w:val="00896FCB"/>
    <w:rsid w:val="008F7DA0"/>
    <w:rsid w:val="00906085"/>
    <w:rsid w:val="00910A3E"/>
    <w:rsid w:val="009732D4"/>
    <w:rsid w:val="009A2D27"/>
    <w:rsid w:val="00A2189E"/>
    <w:rsid w:val="00A368C0"/>
    <w:rsid w:val="00A71300"/>
    <w:rsid w:val="00AC7D51"/>
    <w:rsid w:val="00AF2595"/>
    <w:rsid w:val="00B10B82"/>
    <w:rsid w:val="00B4441F"/>
    <w:rsid w:val="00B47FEC"/>
    <w:rsid w:val="00B50F17"/>
    <w:rsid w:val="00BB4BDF"/>
    <w:rsid w:val="00BC4A09"/>
    <w:rsid w:val="00BD0A7C"/>
    <w:rsid w:val="00C72DAC"/>
    <w:rsid w:val="00C75E91"/>
    <w:rsid w:val="00CD7688"/>
    <w:rsid w:val="00D505C9"/>
    <w:rsid w:val="00DB5C3C"/>
    <w:rsid w:val="00E36502"/>
    <w:rsid w:val="00E61455"/>
    <w:rsid w:val="00E93F73"/>
    <w:rsid w:val="00F85E1E"/>
    <w:rsid w:val="00FE03CA"/>
    <w:rsid w:val="39326838"/>
    <w:rsid w:val="56D84A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715</Characters>
  <Lines>5</Lines>
  <Paragraphs>1</Paragraphs>
  <TotalTime>202</TotalTime>
  <ScaleCrop>false</ScaleCrop>
  <LinksUpToDate>false</LinksUpToDate>
  <CharactersWithSpaces>839</CharactersWithSpaces>
  <Application>WPS Office_11.1.0.8527_F1E327BC-269C-435d-A152-05C5408002CA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2017-03-15T01:29:00Z</dcterms:created>
  <dc:creator>李剑</dc:creator>
  <cp:lastModifiedBy>何必太纠结</cp:lastModifiedBy>
  <dcterms:modified xsi:type="dcterms:W3CDTF">2019-04-05T09:20:02Z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