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rPr>
          <w:rFonts w:ascii="仿宋" w:hAnsi="仿宋" w:eastAsia="仿宋"/>
          <w:b/>
          <w:bCs/>
          <w:sz w:val="11"/>
          <w:szCs w:val="11"/>
        </w:rPr>
      </w:pPr>
    </w:p>
    <w:p>
      <w:pPr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绵阳科技城集中发展区核心区综合管廊及市政道路建设工程PPP项目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预埋件</w:t>
      </w:r>
    </w:p>
    <w:p>
      <w:pPr>
        <w:widowControl/>
        <w:shd w:val="clear" w:color="auto" w:fill="FFFFFF"/>
        <w:ind w:firstLine="161" w:firstLineChars="50"/>
        <w:jc w:val="center"/>
        <w:rPr>
          <w:rFonts w:ascii="宋体" w:cs="宋体"/>
          <w:b/>
          <w:kern w:val="0"/>
          <w:sz w:val="32"/>
          <w:szCs w:val="30"/>
        </w:rPr>
      </w:pPr>
      <w:r>
        <w:rPr>
          <w:rFonts w:hint="eastAsia" w:ascii="宋体" w:hAnsi="宋体" w:cs="宋体"/>
          <w:b/>
          <w:kern w:val="0"/>
          <w:sz w:val="32"/>
          <w:szCs w:val="30"/>
        </w:rPr>
        <w:t>招标公告</w:t>
      </w:r>
    </w:p>
    <w:p>
      <w:pPr>
        <w:widowControl/>
        <w:shd w:val="clear" w:color="auto" w:fill="FFFFFF"/>
        <w:rPr>
          <w:rFonts w:asci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为满足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u w:val="single"/>
        </w:rPr>
        <w:t>绵阳科技城集中发展区核心区综合管廊及市政道路建设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u w:val="single"/>
          <w:lang w:val="en-US" w:eastAsia="zh-CN"/>
        </w:rPr>
        <w:t>工程PPP</w:t>
      </w:r>
      <w:r>
        <w:rPr>
          <w:rFonts w:hint="eastAsia" w:ascii="宋体" w:hAnsi="宋体" w:eastAsia="宋体"/>
          <w:kern w:val="0"/>
          <w:sz w:val="24"/>
          <w:szCs w:val="24"/>
        </w:rPr>
        <w:t>项目生产需要，现就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绵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u w:val="single"/>
        </w:rPr>
        <w:t>阳科技城集中发展区核心区综合管廊及市政道路建设工程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u w:val="single"/>
          <w:lang w:val="en-US" w:eastAsia="zh-CN"/>
        </w:rPr>
        <w:t>预埋件</w:t>
      </w:r>
      <w:r>
        <w:rPr>
          <w:rFonts w:hint="eastAsia" w:ascii="宋体" w:hAnsi="宋体" w:eastAsia="宋体"/>
          <w:kern w:val="0"/>
          <w:sz w:val="24"/>
          <w:szCs w:val="24"/>
        </w:rPr>
        <w:t>招标进行公开招标，诚邀合格的投标人参与报名，具体要求如下：</w:t>
      </w:r>
    </w:p>
    <w:p>
      <w:pPr>
        <w:widowControl/>
        <w:shd w:val="clear" w:color="auto" w:fill="FFFFFF"/>
        <w:spacing w:beforeLines="50" w:afterLines="50"/>
        <w:jc w:val="left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一 基本情况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/>
          <w:kern w:val="0"/>
          <w:sz w:val="24"/>
          <w:szCs w:val="24"/>
        </w:rPr>
        <w:t>招标组织：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u w:val="single"/>
          <w:lang w:val="en-US" w:eastAsia="zh-CN"/>
        </w:rPr>
        <w:t>绵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u w:val="single"/>
        </w:rPr>
        <w:t>阳科技城集中发展区核心区综合管廊及市政道路建设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u w:val="single"/>
          <w:lang w:val="en-US" w:eastAsia="zh-CN"/>
        </w:rPr>
        <w:t>工程PPP</w:t>
      </w:r>
      <w:r>
        <w:rPr>
          <w:rFonts w:hint="eastAsia" w:ascii="宋体" w:hAnsi="宋体" w:eastAsia="宋体"/>
          <w:kern w:val="0"/>
          <w:sz w:val="24"/>
          <w:szCs w:val="24"/>
        </w:rPr>
        <w:t>项目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/>
          <w:kern w:val="0"/>
          <w:sz w:val="24"/>
          <w:szCs w:val="24"/>
          <w:highlight w:val="none"/>
        </w:rPr>
        <w:t>招标范围：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龙界路及绵二快工程用所需预埋件采购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项目地址：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绵阳市涪城区创业大道中段22号</w:t>
      </w:r>
    </w:p>
    <w:p>
      <w:pPr>
        <w:numPr>
          <w:ilvl w:val="0"/>
          <w:numId w:val="1"/>
        </w:numPr>
        <w:snapToGrid w:val="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项目规模：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highlight w:val="none"/>
          <w:u w:val="single"/>
        </w:rPr>
        <w:t>本项目位于四川省绵阳市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highlight w:val="none"/>
          <w:u w:val="single"/>
          <w:lang w:val="en-US" w:eastAsia="zh-CN"/>
        </w:rPr>
        <w:t>科技城集中发展区核心区内，包括高新区、涪城区、安州区</w:t>
      </w:r>
      <w:r>
        <w:rPr>
          <w:rFonts w:hint="eastAsia" w:ascii="宋体" w:hAnsi="宋体" w:eastAsia="宋体"/>
          <w:kern w:val="0"/>
          <w:sz w:val="24"/>
          <w:szCs w:val="24"/>
          <w:u w:val="single" w:color="auto"/>
        </w:rPr>
        <w:t>。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highlight w:val="none"/>
          <w:u w:val="single"/>
          <w:lang w:val="en-US" w:eastAsia="zh-CN"/>
        </w:rPr>
        <w:t>项目用地面积约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highlight w:val="none"/>
          <w:u w:val="single"/>
        </w:rPr>
        <w:t>2600亩。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eastAsia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/>
          <w:kern w:val="0"/>
          <w:sz w:val="24"/>
          <w:szCs w:val="24"/>
          <w:highlight w:val="none"/>
        </w:rPr>
        <w:t>招标内容：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highlight w:val="none"/>
          <w:u w:val="single"/>
          <w:lang w:val="en-US" w:eastAsia="zh-CN"/>
        </w:rPr>
        <w:t>绵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highlight w:val="none"/>
          <w:u w:val="single"/>
        </w:rPr>
        <w:t>阳科技城集中发展区核心区综合管廊及市政道路建设</w:t>
      </w:r>
      <w:r>
        <w:rPr>
          <w:rFonts w:hint="eastAsia" w:ascii="FangSong_GB2312" w:hAnsi="FangSong_GB2312" w:eastAsia="FangSong_GB2312" w:cs="FangSong_GB2312"/>
          <w:color w:val="000000"/>
          <w:sz w:val="24"/>
          <w:szCs w:val="20"/>
          <w:highlight w:val="none"/>
          <w:u w:val="single"/>
          <w:lang w:val="en-US" w:eastAsia="zh-CN"/>
        </w:rPr>
        <w:t>工程PPP</w:t>
      </w:r>
      <w:r>
        <w:rPr>
          <w:rFonts w:hint="eastAsia" w:ascii="宋体" w:hAnsi="宋体" w:eastAsia="宋体"/>
          <w:kern w:val="0"/>
          <w:sz w:val="24"/>
          <w:szCs w:val="24"/>
          <w:highlight w:val="none"/>
        </w:rPr>
        <w:t>项目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龙界路及绵二快工程用所</w:t>
      </w:r>
      <w:r>
        <w:rPr>
          <w:rFonts w:hint="eastAsia" w:ascii="宋体" w:hAnsi="宋体" w:eastAsia="宋体"/>
          <w:kern w:val="0"/>
          <w:sz w:val="24"/>
          <w:szCs w:val="24"/>
          <w:highlight w:val="none"/>
        </w:rPr>
        <w:t>需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预埋件材料，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highlight w:val="none"/>
        </w:rPr>
        <w:t>实际数量</w:t>
      </w:r>
      <w:r>
        <w:rPr>
          <w:rFonts w:hint="eastAsia" w:ascii="宋体" w:hAnsi="宋体" w:eastAsia="宋体"/>
          <w:kern w:val="0"/>
          <w:sz w:val="24"/>
          <w:szCs w:val="24"/>
          <w:highlight w:val="none"/>
        </w:rPr>
        <w:t>以招标方同中标分供方签订的合同数量为准。</w:t>
      </w:r>
    </w:p>
    <w:p>
      <w:pPr>
        <w:widowControl/>
        <w:shd w:val="clear" w:color="auto" w:fill="FFFFFF"/>
        <w:spacing w:beforeLines="50" w:afterLines="50"/>
        <w:jc w:val="left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二、投标人资格要求</w:t>
      </w:r>
    </w:p>
    <w:p>
      <w:pPr>
        <w:widowControl/>
        <w:numPr>
          <w:ilvl w:val="0"/>
          <w:numId w:val="2"/>
        </w:numPr>
        <w:shd w:val="clear" w:color="auto" w:fill="FFFFFF"/>
        <w:spacing w:before="120" w:after="120"/>
        <w:jc w:val="left"/>
        <w:rPr>
          <w:rFonts w:ascii="宋体" w:hAnsi="宋体" w:eastAsia="宋体"/>
          <w:kern w:val="0"/>
          <w:sz w:val="24"/>
          <w:szCs w:val="24"/>
        </w:rPr>
      </w:pPr>
      <w:bookmarkStart w:id="0" w:name="_Toc396294859"/>
      <w:bookmarkStart w:id="1" w:name="_Toc403051837"/>
      <w:bookmarkStart w:id="2" w:name="_Toc407185215"/>
      <w:bookmarkStart w:id="3" w:name="_Toc396288067"/>
      <w:r>
        <w:rPr>
          <w:rFonts w:hint="eastAsia" w:ascii="宋体" w:hAnsi="宋体" w:eastAsia="宋体"/>
          <w:kern w:val="0"/>
          <w:sz w:val="24"/>
          <w:szCs w:val="24"/>
        </w:rPr>
        <w:t>具备法律主体资格，具有独立订立及履行合同的能力。</w:t>
      </w:r>
      <w:bookmarkEnd w:id="0"/>
      <w:bookmarkEnd w:id="1"/>
      <w:bookmarkEnd w:id="2"/>
      <w:bookmarkEnd w:id="3"/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bookmarkStart w:id="4" w:name="_Toc407185216"/>
      <w:r>
        <w:rPr>
          <w:rFonts w:hint="eastAsia" w:ascii="宋体" w:hAnsi="宋体" w:eastAsia="宋体"/>
          <w:kern w:val="0"/>
          <w:sz w:val="24"/>
          <w:szCs w:val="24"/>
        </w:rPr>
        <w:t>具备一般纳税人资格，可开具增值税专用发票。</w:t>
      </w:r>
      <w:bookmarkEnd w:id="4"/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bookmarkStart w:id="5" w:name="_Toc396288068"/>
      <w:bookmarkStart w:id="6" w:name="_Toc407185217"/>
      <w:bookmarkStart w:id="7" w:name="_Toc403051838"/>
      <w:bookmarkStart w:id="8" w:name="_Toc396294860"/>
      <w:r>
        <w:rPr>
          <w:rFonts w:hint="eastAsia" w:ascii="宋体" w:hAnsi="宋体" w:eastAsia="宋体"/>
          <w:kern w:val="0"/>
          <w:sz w:val="24"/>
          <w:szCs w:val="24"/>
        </w:rPr>
        <w:t>具备国家有关部门、行业或公司要求必须取得的质量、计量、安全、环保认证及其他经营许可；在国家有关部门和行业的监督检查中没有不良记录；与中建二局及下属各分子公司没有不良合作记录。</w:t>
      </w:r>
      <w:bookmarkEnd w:id="5"/>
      <w:bookmarkEnd w:id="6"/>
      <w:bookmarkEnd w:id="7"/>
      <w:bookmarkEnd w:id="8"/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bookmarkStart w:id="9" w:name="_Toc407185218"/>
      <w:bookmarkStart w:id="10" w:name="_Toc396288069"/>
      <w:bookmarkStart w:id="11" w:name="_Toc403051839"/>
      <w:bookmarkStart w:id="12" w:name="_Toc396294861"/>
      <w:r>
        <w:rPr>
          <w:rFonts w:hint="eastAsia" w:ascii="宋体" w:hAnsi="宋体" w:eastAsia="宋体"/>
          <w:kern w:val="0"/>
          <w:sz w:val="24"/>
          <w:szCs w:val="24"/>
        </w:rPr>
        <w:t>具有一定的经营规模和服务能力，材料质量必须达到</w:t>
      </w:r>
      <w:bookmarkEnd w:id="9"/>
      <w:bookmarkEnd w:id="10"/>
      <w:bookmarkEnd w:id="11"/>
      <w:bookmarkEnd w:id="12"/>
      <w:r>
        <w:rPr>
          <w:rFonts w:hint="eastAsia" w:ascii="宋体" w:hAnsi="宋体" w:eastAsia="宋体"/>
          <w:kern w:val="0"/>
          <w:sz w:val="24"/>
          <w:szCs w:val="24"/>
        </w:rPr>
        <w:t>国家相关质量标准。</w:t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ascii="宋体" w:hAnsi="宋体" w:eastAsia="宋体" w:cs="Calibri"/>
          <w:bCs/>
          <w:kern w:val="0"/>
          <w:sz w:val="24"/>
          <w:szCs w:val="24"/>
        </w:rPr>
      </w:pPr>
      <w:bookmarkStart w:id="13" w:name="_Toc396288070"/>
      <w:bookmarkStart w:id="14" w:name="_Toc403051840"/>
      <w:bookmarkStart w:id="15" w:name="_Toc407185219"/>
      <w:bookmarkStart w:id="16" w:name="_Toc396294862"/>
      <w:r>
        <w:rPr>
          <w:rFonts w:hint="eastAsia" w:ascii="宋体" w:hAnsi="宋体" w:eastAsia="宋体"/>
          <w:kern w:val="0"/>
          <w:sz w:val="24"/>
          <w:szCs w:val="24"/>
        </w:rPr>
        <w:t>具有良好的商业信誉和健全的财务会计制度</w:t>
      </w:r>
      <w:r>
        <w:rPr>
          <w:rFonts w:hint="eastAsia" w:ascii="宋体" w:hAnsi="宋体" w:eastAsia="宋体" w:cs="Calibri"/>
          <w:bCs/>
          <w:kern w:val="0"/>
          <w:sz w:val="24"/>
          <w:szCs w:val="24"/>
        </w:rPr>
        <w:t>。</w:t>
      </w:r>
      <w:bookmarkEnd w:id="13"/>
      <w:bookmarkEnd w:id="14"/>
      <w:bookmarkEnd w:id="15"/>
      <w:bookmarkEnd w:id="16"/>
    </w:p>
    <w:p>
      <w:pPr>
        <w:widowControl/>
        <w:shd w:val="clear" w:color="auto" w:fill="FFFFFF"/>
        <w:spacing w:beforeLines="50" w:afterLines="50"/>
        <w:jc w:val="left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三、投标报名</w:t>
      </w:r>
    </w:p>
    <w:p>
      <w:pPr>
        <w:widowControl/>
        <w:numPr>
          <w:ilvl w:val="0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报名时间：截止</w:t>
      </w:r>
      <w:r>
        <w:rPr>
          <w:rFonts w:ascii="宋体" w:hAnsi="宋体" w:eastAsia="宋体"/>
          <w:kern w:val="0"/>
          <w:sz w:val="24"/>
          <w:szCs w:val="24"/>
        </w:rPr>
        <w:t>20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/>
          <w:kern w:val="0"/>
          <w:sz w:val="24"/>
          <w:szCs w:val="24"/>
        </w:rPr>
        <w:t>月</w:t>
      </w:r>
      <w:r>
        <w:rPr>
          <w:rFonts w:hint="eastAsia" w:ascii="宋体" w:hAnsi="宋体"/>
          <w:kern w:val="0"/>
          <w:sz w:val="24"/>
          <w:szCs w:val="24"/>
          <w:u w:val="single" w:color="auto"/>
          <w:lang w:val="en-US" w:eastAsia="zh-CN"/>
        </w:rPr>
        <w:t>21</w:t>
      </w:r>
      <w:r>
        <w:rPr>
          <w:rFonts w:hint="eastAsia" w:ascii="宋体" w:hAnsi="宋体" w:eastAsia="宋体"/>
          <w:kern w:val="0"/>
          <w:sz w:val="24"/>
          <w:szCs w:val="24"/>
        </w:rPr>
        <w:t>日</w:t>
      </w:r>
      <w:r>
        <w:rPr>
          <w:rFonts w:hint="eastAsia" w:ascii="宋体" w:hAnsi="宋体"/>
          <w:kern w:val="0"/>
          <w:sz w:val="24"/>
          <w:szCs w:val="24"/>
          <w:u w:val="single" w:color="auto"/>
          <w:lang w:val="en-US" w:eastAsia="zh-CN"/>
        </w:rPr>
        <w:t>17：00</w:t>
      </w:r>
      <w:r>
        <w:rPr>
          <w:rFonts w:hint="eastAsia" w:ascii="宋体" w:hAnsi="宋体" w:eastAsia="宋体"/>
          <w:kern w:val="0"/>
          <w:sz w:val="24"/>
          <w:szCs w:val="24"/>
        </w:rPr>
        <w:t>时，逾期不再接受投标单位的报名。</w:t>
      </w:r>
    </w:p>
    <w:p>
      <w:pPr>
        <w:widowControl/>
        <w:numPr>
          <w:ilvl w:val="0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报名方式：采取网上报名方式，通过“云筑网”上进行报名（网址</w:t>
      </w:r>
      <w:r>
        <w:rPr>
          <w:rFonts w:ascii="宋体" w:hAnsi="宋体" w:eastAsia="宋体"/>
          <w:kern w:val="0"/>
          <w:sz w:val="24"/>
          <w:szCs w:val="24"/>
        </w:rPr>
        <w:t>http://www.yzw.cn/</w:t>
      </w:r>
      <w:r>
        <w:rPr>
          <w:rFonts w:hint="eastAsia" w:ascii="宋体" w:hAnsi="宋体" w:eastAsia="宋体"/>
          <w:kern w:val="0"/>
          <w:sz w:val="24"/>
          <w:szCs w:val="24"/>
        </w:rPr>
        <w:t>），不接受其他方式报名。</w:t>
      </w:r>
    </w:p>
    <w:p>
      <w:pPr>
        <w:widowControl/>
        <w:numPr>
          <w:ilvl w:val="1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已在“云筑网”完成正式分供方注册的投标人，直接登录“云筑网”（网址</w:t>
      </w:r>
      <w:r>
        <w:rPr>
          <w:rFonts w:ascii="宋体" w:hAnsi="宋体" w:eastAsia="宋体"/>
          <w:kern w:val="0"/>
          <w:sz w:val="24"/>
          <w:szCs w:val="24"/>
        </w:rPr>
        <w:t>http://www.yzw.cn/</w:t>
      </w:r>
      <w:r>
        <w:rPr>
          <w:rFonts w:hint="eastAsia" w:ascii="宋体" w:hAnsi="宋体" w:eastAsia="宋体"/>
          <w:kern w:val="0"/>
          <w:sz w:val="24"/>
          <w:szCs w:val="24"/>
        </w:rPr>
        <w:t>）输入用户名和密码，成功登录后签收招标公告并点击报名；</w:t>
      </w:r>
    </w:p>
    <w:p>
      <w:pPr>
        <w:widowControl/>
        <w:numPr>
          <w:ilvl w:val="1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未在“云筑网”注册的投标人，需先登录“云筑网”（网址</w:t>
      </w:r>
      <w:r>
        <w:rPr>
          <w:rFonts w:ascii="宋体" w:hAnsi="宋体" w:eastAsia="宋体"/>
          <w:kern w:val="0"/>
          <w:sz w:val="24"/>
          <w:szCs w:val="24"/>
        </w:rPr>
        <w:t>http://www.yzw.cn/</w:t>
      </w:r>
      <w:r>
        <w:rPr>
          <w:rFonts w:hint="eastAsia" w:ascii="宋体" w:hAnsi="宋体" w:eastAsia="宋体"/>
          <w:kern w:val="0"/>
          <w:sz w:val="24"/>
          <w:szCs w:val="24"/>
        </w:rPr>
        <w:t>）网页注册成功后，再行报名</w:t>
      </w:r>
    </w:p>
    <w:p>
      <w:pPr>
        <w:widowControl/>
        <w:numPr>
          <w:ilvl w:val="0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需上传云筑网资料：</w:t>
      </w:r>
    </w:p>
    <w:p>
      <w:pPr>
        <w:widowControl/>
        <w:numPr>
          <w:ilvl w:val="1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《企业情况表》</w:t>
      </w:r>
      <w:r>
        <w:rPr>
          <w:rFonts w:ascii="宋体" w:hAnsi="宋体" w:eastAsia="宋体"/>
          <w:kern w:val="0"/>
          <w:sz w:val="24"/>
          <w:szCs w:val="24"/>
        </w:rPr>
        <w:t>(</w:t>
      </w:r>
      <w:r>
        <w:rPr>
          <w:rFonts w:hint="eastAsia" w:ascii="宋体" w:hAnsi="宋体" w:eastAsia="宋体"/>
          <w:kern w:val="0"/>
          <w:sz w:val="24"/>
          <w:szCs w:val="24"/>
        </w:rPr>
        <w:t>具体详见附表</w:t>
      </w:r>
      <w:r>
        <w:rPr>
          <w:rFonts w:ascii="宋体" w:hAnsi="宋体" w:eastAsia="宋体"/>
          <w:kern w:val="0"/>
          <w:sz w:val="24"/>
          <w:szCs w:val="24"/>
        </w:rPr>
        <w:t>1)</w:t>
      </w:r>
      <w:r>
        <w:rPr>
          <w:rFonts w:hint="eastAsia" w:ascii="宋体" w:hAnsi="宋体" w:eastAsia="宋体"/>
          <w:kern w:val="0"/>
          <w:sz w:val="24"/>
          <w:szCs w:val="24"/>
        </w:rPr>
        <w:t>；</w:t>
      </w:r>
    </w:p>
    <w:p>
      <w:pPr>
        <w:widowControl/>
        <w:numPr>
          <w:ilvl w:val="1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营业执照复印件；</w:t>
      </w:r>
    </w:p>
    <w:p>
      <w:pPr>
        <w:widowControl/>
        <w:numPr>
          <w:ilvl w:val="1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一般纳税人资质证明；</w:t>
      </w:r>
    </w:p>
    <w:p>
      <w:pPr>
        <w:widowControl/>
        <w:numPr>
          <w:ilvl w:val="1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法人身份证复印件；</w:t>
      </w:r>
    </w:p>
    <w:p>
      <w:pPr>
        <w:widowControl/>
        <w:numPr>
          <w:ilvl w:val="1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法人授权委托书原件；</w:t>
      </w:r>
    </w:p>
    <w:p>
      <w:pPr>
        <w:widowControl/>
        <w:numPr>
          <w:ilvl w:val="0"/>
          <w:numId w:val="3"/>
        </w:numPr>
        <w:shd w:val="clear" w:color="auto" w:fill="FFFFFF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以上所有资料须提供加盖公章扫描件，请各投标单位务必认真填写并按要求提供相应的证明资料，投标人应保证本表所填内容真实有效，如与事实有出入，则取消报名资格或视为无效投标</w:t>
      </w:r>
    </w:p>
    <w:p>
      <w:pPr>
        <w:widowControl/>
        <w:shd w:val="clear" w:color="auto" w:fill="FFFFFF"/>
        <w:spacing w:beforeLines="50" w:afterLines="50"/>
        <w:jc w:val="left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四、发布标书时间</w:t>
      </w:r>
    </w:p>
    <w:p>
      <w:pPr>
        <w:widowControl/>
        <w:shd w:val="clear" w:color="auto" w:fill="FFFFFF"/>
        <w:ind w:left="426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招标人将告知投标人是否通过资格预审，对通过资格预审的投标人发布招标文件，时间另行通知。</w:t>
      </w:r>
    </w:p>
    <w:p>
      <w:pPr>
        <w:widowControl/>
        <w:shd w:val="clear" w:color="auto" w:fill="FFFFFF"/>
        <w:ind w:firstLine="600"/>
        <w:jc w:val="left"/>
        <w:rPr>
          <w:rFonts w:ascii="宋体" w:hAnsi="宋体" w:eastAsia="宋体"/>
          <w:kern w:val="0"/>
          <w:sz w:val="24"/>
          <w:szCs w:val="24"/>
        </w:rPr>
      </w:pPr>
    </w:p>
    <w:p>
      <w:pPr>
        <w:widowControl/>
        <w:shd w:val="clear" w:color="auto" w:fill="FFFFFF"/>
        <w:ind w:left="426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联系人：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李凯能</w:t>
      </w:r>
    </w:p>
    <w:p>
      <w:pPr>
        <w:widowControl/>
        <w:shd w:val="clear" w:color="auto" w:fill="FFFFFF"/>
        <w:ind w:left="426" w:firstLine="480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联系电话：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15388359223</w:t>
      </w:r>
      <w:r>
        <w:rPr>
          <w:rFonts w:ascii="宋体" w:hAnsi="宋体" w:eastAsia="宋体"/>
          <w:kern w:val="0"/>
          <w:sz w:val="24"/>
          <w:szCs w:val="24"/>
        </w:rPr>
        <w:t>（技术方面的询问请以信函、传真、邮箱、QQ、电话、微信等形式）。</w:t>
      </w:r>
    </w:p>
    <w:p>
      <w:pPr>
        <w:widowControl/>
        <w:numPr>
          <w:numId w:val="0"/>
        </w:numPr>
        <w:shd w:val="clear" w:color="auto" w:fill="FFFFFF"/>
        <w:ind w:left="426" w:left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lang w:val="en-US" w:eastAsia="zh-CN"/>
        </w:rPr>
        <w:t>绵阳市涪城区创业大道中段22号中国建筑。</w:t>
      </w:r>
    </w:p>
    <w:p>
      <w:pPr>
        <w:widowControl/>
        <w:shd w:val="clear" w:color="auto" w:fill="FFFFFF"/>
        <w:wordWrap w:val="0"/>
        <w:spacing w:line="500" w:lineRule="exact"/>
        <w:ind w:firstLine="600"/>
        <w:jc w:val="right"/>
        <w:rPr>
          <w:rFonts w:ascii="宋体" w:hAnsi="宋体" w:eastAsia="宋体"/>
          <w:kern w:val="0"/>
          <w:sz w:val="24"/>
          <w:szCs w:val="24"/>
        </w:rPr>
      </w:pPr>
      <w:bookmarkStart w:id="17" w:name="_GoBack"/>
      <w:bookmarkEnd w:id="17"/>
    </w:p>
    <w:p>
      <w:pPr>
        <w:widowControl/>
        <w:shd w:val="clear" w:color="auto" w:fill="FFFFFF"/>
        <w:spacing w:line="500" w:lineRule="exact"/>
        <w:ind w:firstLine="600"/>
        <w:jc w:val="right"/>
        <w:rPr>
          <w:rFonts w:ascii="宋体" w:hAnsi="宋体" w:eastAsia="宋体"/>
          <w:color w:val="FF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ind w:firstLine="600"/>
        <w:jc w:val="right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1"/>
      <w:numFmt w:val="decimal"/>
      <w:lvlText w:val="%1."/>
      <w:lvlJc w:val="left"/>
      <w:pPr>
        <w:ind w:left="846" w:hanging="420"/>
      </w:p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00000003"/>
    <w:multiLevelType w:val="multilevel"/>
    <w:tmpl w:val="00000003"/>
    <w:lvl w:ilvl="0" w:tentative="1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entative="1">
      <w:start w:val="1"/>
      <w:numFmt w:val="decimalZero"/>
      <w:lvlText w:val="%2)"/>
      <w:lvlJc w:val="left"/>
      <w:pPr>
        <w:ind w:left="1266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9">
    <w:nsid w:val="00000009"/>
    <w:multiLevelType w:val="multilevel"/>
    <w:tmpl w:val="00000009"/>
    <w:lvl w:ilvl="0" w:tentative="1">
      <w:start w:val="1"/>
      <w:numFmt w:val="decimal"/>
      <w:lvlText w:val="%1."/>
      <w:lvlJc w:val="left"/>
      <w:pPr>
        <w:ind w:left="846" w:hanging="420"/>
      </w:p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9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</w:style>
  <w:style w:type="character" w:customStyle="1" w:styleId="3">
    <w:name w:val="标题 1 Char"/>
    <w:basedOn w:val="4"/>
    <w:link w:val="2"/>
    <w:semiHidden/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4"/>
    <w:link w:val="5"/>
    <w:semiHidden/>
    <w:rPr>
      <w:sz w:val="18"/>
      <w:szCs w:val="18"/>
    </w:rPr>
  </w:style>
  <w:style w:type="paragraph" w:styleId="7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4"/>
    <w:link w:val="7"/>
    <w:semiHidden/>
    <w:rPr>
      <w:sz w:val="18"/>
      <w:szCs w:val="18"/>
    </w:rPr>
  </w:style>
  <w:style w:type="paragraph" w:customStyle="1" w:styleId="9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917</Characters>
  <Lines>7</Lines>
  <Paragraphs>2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2018-08-23T00:41:00Z</dcterms:created>
  <dc:creator>User</dc:creator>
  <dcterms:modified xsi:type="dcterms:W3CDTF">2020-10-08T08:55:24Z</dcterms:modified>
  <dc:title>Simon JIa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