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bCs/>
          <w:sz w:val="44"/>
          <w:szCs w:val="44"/>
        </w:rPr>
      </w:pPr>
    </w:p>
    <w:p>
      <w:pPr>
        <w:jc w:val="center"/>
        <w:rPr>
          <w:rFonts w:hint="eastAsia" w:ascii="仿宋_GB2312" w:hAnsi="宋体" w:eastAsia="仿宋_GB2312"/>
          <w:b/>
          <w:bCs/>
          <w:sz w:val="44"/>
          <w:szCs w:val="44"/>
        </w:rPr>
      </w:pPr>
    </w:p>
    <w:p>
      <w:pPr>
        <w:jc w:val="center"/>
        <w:rPr>
          <w:rFonts w:hint="eastAsia" w:ascii="仿宋_GB2312" w:hAnsi="宋体" w:eastAsia="仿宋_GB2312"/>
          <w:b/>
          <w:bCs/>
          <w:sz w:val="44"/>
          <w:szCs w:val="44"/>
        </w:rPr>
      </w:pPr>
      <w:r>
        <w:rPr>
          <w:rFonts w:hint="eastAsia" w:ascii="仿宋_GB2312" w:hAnsi="宋体" w:eastAsia="仿宋_GB2312"/>
          <w:b/>
          <w:bCs/>
          <w:sz w:val="44"/>
          <w:szCs w:val="44"/>
        </w:rPr>
        <w:t>中建二局安装工程有限公司</w:t>
      </w:r>
    </w:p>
    <w:p>
      <w:pPr>
        <w:jc w:val="center"/>
        <w:rPr>
          <w:rFonts w:hint="eastAsia" w:ascii="仿宋_GB2312" w:hAnsi="宋体" w:eastAsia="仿宋_GB2312"/>
          <w:b/>
          <w:bCs/>
          <w:sz w:val="44"/>
          <w:szCs w:val="44"/>
        </w:rPr>
      </w:pPr>
      <w:r>
        <w:rPr>
          <w:rFonts w:hint="eastAsia" w:ascii="仿宋_GB2312" w:hAnsi="宋体" w:eastAsia="仿宋_GB2312"/>
          <w:b/>
          <w:bCs/>
          <w:sz w:val="44"/>
          <w:szCs w:val="44"/>
        </w:rPr>
        <w:t xml:space="preserve"> </w:t>
      </w:r>
    </w:p>
    <w:p>
      <w:pPr>
        <w:jc w:val="center"/>
        <w:rPr>
          <w:rFonts w:hint="eastAsia" w:ascii="楷体_GB2312" w:hAnsi="宋体" w:eastAsia="楷体_GB2312"/>
          <w:sz w:val="18"/>
          <w:szCs w:val="18"/>
        </w:rPr>
      </w:pPr>
      <w:r>
        <w:rPr>
          <w:rFonts w:hint="eastAsia" w:ascii="华文新魏" w:hAnsi="宋体" w:eastAsia="华文新魏"/>
          <w:b/>
          <w:bCs/>
          <w:sz w:val="48"/>
          <w:szCs w:val="48"/>
          <w:lang w:eastAsia="zh-CN"/>
        </w:rPr>
        <w:t>110KV输变工程项目铜排采购</w:t>
      </w:r>
    </w:p>
    <w:p>
      <w:pPr>
        <w:rPr>
          <w:rFonts w:hint="eastAsia" w:ascii="楷体_GB2312" w:hAnsi="宋体" w:eastAsia="楷体_GB2312"/>
          <w:sz w:val="36"/>
          <w:szCs w:val="36"/>
        </w:rPr>
      </w:pPr>
      <w:r>
        <w:rPr>
          <w:rFonts w:hint="eastAsia" w:ascii="楷体_GB2312" w:hAnsi="宋体" w:eastAsia="楷体_GB2312"/>
          <w:sz w:val="36"/>
          <w:szCs w:val="36"/>
        </w:rPr>
        <w:t xml:space="preserve"> </w:t>
      </w:r>
    </w:p>
    <w:p>
      <w:pPr>
        <w:rPr>
          <w:rFonts w:hint="eastAsia" w:ascii="楷体_GB2312" w:hAnsi="宋体" w:eastAsia="楷体_GB2312"/>
          <w:sz w:val="36"/>
          <w:szCs w:val="36"/>
        </w:rPr>
      </w:pPr>
      <w:r>
        <w:rPr>
          <w:rFonts w:hint="eastAsia" w:ascii="楷体_GB2312" w:hAnsi="宋体" w:eastAsia="楷体_GB2312"/>
          <w:sz w:val="36"/>
          <w:szCs w:val="36"/>
        </w:rPr>
        <w:t xml:space="preserve"> </w:t>
      </w:r>
    </w:p>
    <w:p>
      <w:pPr>
        <w:jc w:val="center"/>
        <w:rPr>
          <w:rFonts w:hint="eastAsia" w:ascii="楷体_GB2312" w:hAnsi="宋体" w:eastAsia="楷体_GB2312"/>
          <w:sz w:val="84"/>
          <w:szCs w:val="84"/>
        </w:rPr>
      </w:pPr>
      <w:r>
        <w:rPr>
          <w:rFonts w:hint="eastAsia" w:ascii="楷体_GB2312" w:hAnsi="宋体" w:eastAsia="楷体_GB2312"/>
          <w:sz w:val="84"/>
          <w:szCs w:val="84"/>
        </w:rPr>
        <w:t>招  标 文 件</w:t>
      </w:r>
    </w:p>
    <w:p>
      <w:pPr>
        <w:jc w:val="center"/>
        <w:rPr>
          <w:rFonts w:hint="eastAsia" w:ascii="楷体_GB2312" w:hAnsi="宋体" w:eastAsia="楷体_GB2312"/>
          <w:sz w:val="72"/>
          <w:szCs w:val="72"/>
        </w:rPr>
      </w:pPr>
      <w:r>
        <w:rPr>
          <w:rFonts w:hint="eastAsia" w:ascii="楷体_GB2312" w:hAnsi="宋体" w:eastAsia="楷体_GB2312"/>
          <w:sz w:val="72"/>
          <w:szCs w:val="72"/>
        </w:rPr>
        <w:t xml:space="preserve"> </w:t>
      </w:r>
    </w:p>
    <w:p>
      <w:pPr>
        <w:jc w:val="center"/>
        <w:rPr>
          <w:rFonts w:hint="default" w:ascii="仿宋_GB2312" w:hAnsi="宋体" w:eastAsia="仿宋_GB2312"/>
          <w:sz w:val="28"/>
          <w:szCs w:val="28"/>
          <w:u w:val="single"/>
          <w:lang w:val="en-US"/>
        </w:rPr>
      </w:pPr>
      <w:r>
        <w:rPr>
          <w:rFonts w:hint="eastAsia" w:ascii="仿宋_GB2312" w:hAnsi="宋体" w:eastAsia="仿宋_GB2312"/>
          <w:sz w:val="28"/>
          <w:szCs w:val="28"/>
        </w:rPr>
        <w:t>招标编号：</w:t>
      </w:r>
      <w:r>
        <w:rPr>
          <w:rFonts w:hint="eastAsia" w:ascii="仿宋_GB2312" w:hAnsi="宋体" w:eastAsia="仿宋_GB2312"/>
          <w:sz w:val="28"/>
          <w:szCs w:val="28"/>
          <w:u w:val="single"/>
          <w:lang w:val="en-US" w:eastAsia="zh-CN"/>
        </w:rPr>
        <w:t>KM110SBD-TP-</w:t>
      </w:r>
      <w:r>
        <w:rPr>
          <w:rFonts w:hint="eastAsia" w:ascii="仿宋_GB2312" w:hAnsi="宋体" w:eastAsia="仿宋_GB2312"/>
          <w:sz w:val="28"/>
          <w:szCs w:val="28"/>
          <w:u w:val="single"/>
        </w:rPr>
        <w:t>20</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04-14</w:t>
      </w:r>
    </w:p>
    <w:p>
      <w:pPr>
        <w:ind w:firstLine="1960" w:firstLineChars="700"/>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1960" w:firstLineChars="700"/>
        <w:rPr>
          <w:rFonts w:hint="eastAsia" w:ascii="仿宋_GB2312" w:hAnsi="宋体" w:eastAsia="仿宋_GB2312"/>
          <w:sz w:val="28"/>
          <w:szCs w:val="28"/>
        </w:rPr>
      </w:pPr>
      <w:r>
        <w:rPr>
          <w:rFonts w:hint="eastAsia" w:ascii="仿宋_GB2312" w:hAnsi="宋体" w:eastAsia="仿宋_GB2312"/>
          <w:sz w:val="28"/>
          <w:szCs w:val="28"/>
        </w:rPr>
        <w:t xml:space="preserve"> </w:t>
      </w:r>
    </w:p>
    <w:p>
      <w:pPr>
        <w:rPr>
          <w:rFonts w:hint="eastAsia" w:ascii="仿宋_GB2312" w:hAnsi="宋体" w:eastAsia="仿宋_GB2312"/>
          <w:sz w:val="28"/>
          <w:szCs w:val="28"/>
        </w:rPr>
      </w:pPr>
      <w:r>
        <w:rPr>
          <w:rFonts w:hint="eastAsia" w:ascii="仿宋_GB2312" w:hAnsi="宋体" w:eastAsia="仿宋_GB2312"/>
          <w:sz w:val="28"/>
          <w:szCs w:val="28"/>
        </w:rPr>
        <w:t xml:space="preserve"> </w:t>
      </w:r>
    </w:p>
    <w:p>
      <w:pPr>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jc w:val="center"/>
        <w:rPr>
          <w:rFonts w:hint="eastAsia" w:ascii="仿宋_GB2312" w:hAnsi="宋体" w:eastAsia="仿宋_GB2312" w:cs="楷体_GB2312"/>
          <w:sz w:val="28"/>
          <w:szCs w:val="28"/>
        </w:rPr>
      </w:pPr>
      <w:r>
        <w:rPr>
          <w:rFonts w:hint="eastAsia" w:ascii="仿宋_GB2312" w:hAnsi="宋体" w:eastAsia="仿宋_GB2312"/>
          <w:sz w:val="28"/>
          <w:szCs w:val="28"/>
        </w:rPr>
        <w:t>二</w:t>
      </w:r>
      <w:r>
        <w:rPr>
          <w:rFonts w:hint="eastAsia" w:ascii="宋体" w:hAnsi="宋体"/>
          <w:sz w:val="28"/>
          <w:szCs w:val="28"/>
        </w:rPr>
        <w:t>〇</w:t>
      </w:r>
      <w:r>
        <w:rPr>
          <w:rFonts w:hint="eastAsia" w:ascii="宋体" w:hAnsi="宋体"/>
          <w:sz w:val="28"/>
          <w:szCs w:val="28"/>
          <w:lang w:eastAsia="zh-CN"/>
        </w:rPr>
        <w:t>二</w:t>
      </w:r>
      <w:r>
        <w:rPr>
          <w:rFonts w:hint="eastAsia" w:ascii="宋体" w:hAnsi="宋体"/>
          <w:sz w:val="28"/>
          <w:szCs w:val="28"/>
        </w:rPr>
        <w:t>〇</w:t>
      </w:r>
      <w:r>
        <w:rPr>
          <w:rFonts w:hint="eastAsia" w:ascii="仿宋_GB2312" w:hAnsi="宋体" w:eastAsia="仿宋_GB2312" w:cs="楷体_GB2312"/>
          <w:sz w:val="28"/>
          <w:szCs w:val="28"/>
        </w:rPr>
        <w:t>年</w:t>
      </w:r>
      <w:r>
        <w:rPr>
          <w:rFonts w:hint="eastAsia" w:ascii="仿宋_GB2312" w:hAnsi="宋体" w:eastAsia="仿宋_GB2312" w:cs="楷体_GB2312"/>
          <w:sz w:val="28"/>
          <w:szCs w:val="28"/>
          <w:lang w:val="en-US" w:eastAsia="zh-CN"/>
        </w:rPr>
        <w:t>七</w:t>
      </w:r>
      <w:r>
        <w:rPr>
          <w:rFonts w:hint="eastAsia" w:ascii="仿宋_GB2312" w:hAnsi="宋体" w:eastAsia="仿宋_GB2312" w:cs="楷体_GB2312"/>
          <w:sz w:val="28"/>
          <w:szCs w:val="28"/>
        </w:rPr>
        <w:t>月</w:t>
      </w:r>
      <w:r>
        <w:rPr>
          <w:rFonts w:hint="eastAsia" w:ascii="仿宋_GB2312" w:hAnsi="宋体" w:eastAsia="仿宋_GB2312" w:cs="楷体_GB2312"/>
          <w:sz w:val="28"/>
          <w:szCs w:val="28"/>
          <w:lang w:eastAsia="zh-CN"/>
        </w:rPr>
        <w:t>七</w:t>
      </w:r>
      <w:r>
        <w:rPr>
          <w:rFonts w:hint="eastAsia" w:ascii="仿宋_GB2312" w:hAnsi="宋体" w:eastAsia="仿宋_GB2312" w:cs="楷体_GB2312"/>
          <w:sz w:val="28"/>
          <w:szCs w:val="28"/>
        </w:rPr>
        <w:t>日</w:t>
      </w:r>
    </w:p>
    <w:p>
      <w:pPr>
        <w:jc w:val="center"/>
        <w:rPr>
          <w:rFonts w:hint="eastAsia" w:ascii="仿宋_GB2312" w:hAnsi="宋体" w:eastAsia="仿宋_GB2312" w:cs="楷体_GB2312"/>
          <w:sz w:val="28"/>
          <w:szCs w:val="28"/>
        </w:rPr>
      </w:pPr>
      <w:r>
        <w:rPr>
          <w:rFonts w:hint="eastAsia" w:ascii="仿宋_GB2312" w:hAnsi="宋体" w:eastAsia="仿宋_GB2312" w:cs="楷体_GB2312"/>
          <w:sz w:val="28"/>
          <w:szCs w:val="28"/>
        </w:rPr>
        <w:t xml:space="preserve"> </w:t>
      </w:r>
    </w:p>
    <w:p>
      <w:pPr>
        <w:jc w:val="center"/>
        <w:rPr>
          <w:rFonts w:hint="eastAsia" w:ascii="仿宋_GB2312" w:hAnsi="宋体" w:eastAsia="仿宋_GB2312" w:cs="楷体_GB2312"/>
          <w:sz w:val="28"/>
          <w:szCs w:val="28"/>
        </w:rPr>
      </w:pPr>
      <w:r>
        <w:rPr>
          <w:rFonts w:hint="eastAsia" w:ascii="仿宋_GB2312" w:hAnsi="宋体" w:eastAsia="仿宋_GB2312" w:cs="楷体_GB2312"/>
          <w:sz w:val="28"/>
          <w:szCs w:val="28"/>
        </w:rPr>
        <w:t xml:space="preserve"> </w:t>
      </w:r>
    </w:p>
    <w:p>
      <w:pPr>
        <w:snapToGrid w:val="0"/>
        <w:spacing w:line="480" w:lineRule="auto"/>
        <w:rPr>
          <w:rFonts w:hint="eastAsia" w:ascii="仿宋_GB2312" w:hAnsi="宋体" w:eastAsia="仿宋_GB2312"/>
          <w:sz w:val="28"/>
          <w:szCs w:val="28"/>
        </w:rPr>
      </w:pPr>
      <w:r>
        <w:rPr>
          <w:rFonts w:hint="eastAsia" w:ascii="仿宋_GB2312" w:hAnsi="宋体" w:eastAsia="仿宋_GB2312"/>
          <w:sz w:val="28"/>
          <w:szCs w:val="28"/>
        </w:rPr>
        <w:t xml:space="preserve"> </w:t>
      </w:r>
    </w:p>
    <w:p>
      <w:pPr>
        <w:snapToGrid w:val="0"/>
        <w:spacing w:line="480" w:lineRule="auto"/>
        <w:rPr>
          <w:rFonts w:hint="eastAsia" w:ascii="仿宋_GB2312" w:hAnsi="宋体" w:eastAsia="仿宋_GB2312"/>
          <w:sz w:val="28"/>
          <w:szCs w:val="28"/>
        </w:rPr>
      </w:pPr>
    </w:p>
    <w:p>
      <w:pPr>
        <w:snapToGrid w:val="0"/>
        <w:spacing w:line="480" w:lineRule="auto"/>
        <w:rPr>
          <w:rFonts w:hint="eastAsia" w:ascii="仿宋_GB2312" w:hAnsi="宋体" w:eastAsia="仿宋_GB2312"/>
          <w:sz w:val="28"/>
          <w:szCs w:val="28"/>
        </w:rPr>
      </w:pPr>
    </w:p>
    <w:p>
      <w:pPr>
        <w:snapToGrid w:val="0"/>
        <w:spacing w:line="480" w:lineRule="auto"/>
        <w:rPr>
          <w:rFonts w:hint="eastAsia" w:ascii="仿宋_GB2312" w:hAnsi="宋体" w:eastAsia="仿宋_GB2312"/>
          <w:sz w:val="28"/>
          <w:szCs w:val="28"/>
        </w:rPr>
      </w:pPr>
    </w:p>
    <w:p>
      <w:pPr>
        <w:jc w:val="center"/>
        <w:rPr>
          <w:rFonts w:hint="eastAsia" w:ascii="仿宋_GB2312" w:hAnsi="楷体_GB2312" w:eastAsia="仿宋_GB2312"/>
          <w:b/>
          <w:bCs/>
          <w:sz w:val="28"/>
          <w:szCs w:val="28"/>
        </w:rPr>
      </w:pPr>
      <w:r>
        <w:rPr>
          <w:rFonts w:hint="eastAsia" w:ascii="Times New Roman" w:hAnsi="Times New Roman" w:eastAsia="宋体" w:cs="Times New Roman"/>
          <w:b/>
          <w:bCs/>
          <w:kern w:val="44"/>
          <w:sz w:val="36"/>
          <w:szCs w:val="36"/>
          <w:lang w:val="en-US" w:eastAsia="zh-CN" w:bidi="ar-SA"/>
        </w:rPr>
        <w:t>第一章 招标邀请函</w:t>
      </w:r>
    </w:p>
    <w:p>
      <w:pPr>
        <w:numPr>
          <w:ilvl w:val="0"/>
          <w:numId w:val="2"/>
        </w:numPr>
        <w:spacing w:line="480" w:lineRule="exact"/>
        <w:rPr>
          <w:rFonts w:hint="eastAsia" w:ascii="仿宋_GB2312" w:hAnsi="Calibri" w:eastAsia="仿宋_GB2312"/>
          <w:b/>
          <w:bCs/>
          <w:sz w:val="28"/>
          <w:szCs w:val="28"/>
        </w:rPr>
      </w:pPr>
      <w:r>
        <w:rPr>
          <w:rFonts w:hint="eastAsia" w:ascii="仿宋_GB2312" w:eastAsia="仿宋_GB2312"/>
          <w:b/>
          <w:bCs/>
          <w:sz w:val="28"/>
          <w:szCs w:val="28"/>
        </w:rPr>
        <w:t>招标文件信息</w:t>
      </w:r>
    </w:p>
    <w:p>
      <w:pPr>
        <w:numPr>
          <w:ilvl w:val="0"/>
          <w:numId w:val="0"/>
        </w:numPr>
        <w:spacing w:line="480" w:lineRule="exact"/>
        <w:ind w:left="72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招标文件名称：</w:t>
      </w:r>
      <w:r>
        <w:rPr>
          <w:rFonts w:hint="eastAsia" w:asciiTheme="minorEastAsia" w:hAnsiTheme="minorEastAsia" w:cstheme="minorEastAsia"/>
          <w:sz w:val="24"/>
          <w:szCs w:val="24"/>
          <w:lang w:eastAsia="zh-CN"/>
        </w:rPr>
        <w:t>110KV输变工程</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cstheme="minorEastAsia"/>
          <w:sz w:val="24"/>
          <w:szCs w:val="24"/>
          <w:lang w:eastAsia="zh-CN"/>
        </w:rPr>
        <w:t>铜排</w:t>
      </w:r>
      <w:r>
        <w:rPr>
          <w:rFonts w:hint="eastAsia" w:asciiTheme="minorEastAsia" w:hAnsiTheme="minorEastAsia" w:eastAsiaTheme="minorEastAsia" w:cstheme="minorEastAsia"/>
          <w:sz w:val="24"/>
          <w:szCs w:val="24"/>
        </w:rPr>
        <w:t>招标文件</w:t>
      </w:r>
    </w:p>
    <w:p>
      <w:pPr>
        <w:numPr>
          <w:ilvl w:val="0"/>
          <w:numId w:val="0"/>
        </w:numPr>
        <w:spacing w:line="480" w:lineRule="exact"/>
        <w:ind w:left="72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招标文件编号：</w:t>
      </w:r>
      <w:r>
        <w:rPr>
          <w:rFonts w:hint="eastAsia" w:ascii="仿宋_GB2312" w:hAnsi="宋体" w:eastAsia="仿宋_GB2312"/>
          <w:sz w:val="28"/>
          <w:szCs w:val="28"/>
          <w:u w:val="single"/>
          <w:lang w:val="en-US" w:eastAsia="zh-CN"/>
        </w:rPr>
        <w:t>KM110SBD-TP-</w:t>
      </w:r>
      <w:r>
        <w:rPr>
          <w:rFonts w:hint="eastAsia" w:ascii="仿宋_GB2312" w:hAnsi="宋体" w:eastAsia="仿宋_GB2312"/>
          <w:sz w:val="28"/>
          <w:szCs w:val="28"/>
          <w:u w:val="single"/>
        </w:rPr>
        <w:t>20</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04-14</w:t>
      </w:r>
    </w:p>
    <w:p>
      <w:pPr>
        <w:numPr>
          <w:ilvl w:val="0"/>
          <w:numId w:val="0"/>
        </w:numPr>
        <w:spacing w:line="480" w:lineRule="exact"/>
        <w:ind w:left="720" w:leftChars="0"/>
        <w:rPr>
          <w:rFonts w:hint="eastAsia" w:ascii="仿宋_GB2312" w:hAnsi="Calibri" w:eastAsia="仿宋_GB2312"/>
          <w:color w:val="0000FF"/>
          <w:sz w:val="28"/>
          <w:szCs w:val="28"/>
          <w:u w:val="single"/>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招标文件发布日期：</w:t>
      </w:r>
      <w:r>
        <w:rPr>
          <w:rFonts w:hint="eastAsia" w:asciiTheme="minorEastAsia" w:hAnsiTheme="minorEastAsia" w:eastAsiaTheme="minorEastAsia" w:cstheme="minorEastAsia"/>
          <w:sz w:val="24"/>
          <w:szCs w:val="24"/>
          <w:u w:val="single"/>
        </w:rPr>
        <w:t>20</w:t>
      </w:r>
      <w:r>
        <w:rPr>
          <w:rFonts w:hint="eastAsia" w:asciiTheme="minorEastAsia" w:hAnsiTheme="minorEastAsia" w:cstheme="minorEastAsia"/>
          <w:sz w:val="24"/>
          <w:szCs w:val="24"/>
          <w:u w:val="single"/>
          <w:lang w:val="en-US" w:eastAsia="zh-CN"/>
        </w:rPr>
        <w:t>20</w:t>
      </w:r>
      <w:r>
        <w:rPr>
          <w:rFonts w:hint="eastAsia" w:asciiTheme="minorEastAsia" w:hAnsiTheme="minorEastAsia" w:eastAsiaTheme="minorEastAsia" w:cstheme="minorEastAsia"/>
          <w:sz w:val="24"/>
          <w:szCs w:val="24"/>
          <w:u w:val="single"/>
        </w:rPr>
        <w:t>年</w:t>
      </w:r>
      <w:r>
        <w:rPr>
          <w:rFonts w:hint="eastAsia" w:asciiTheme="minorEastAsia" w:hAnsi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月</w:t>
      </w:r>
      <w:r>
        <w:rPr>
          <w:rFonts w:hint="eastAsia" w:asciiTheme="minorEastAsia" w:hAnsiTheme="minorEastAsia" w:cstheme="minorEastAsia"/>
          <w:sz w:val="24"/>
          <w:szCs w:val="24"/>
          <w:u w:val="single"/>
          <w:lang w:val="en-US" w:eastAsia="zh-CN"/>
        </w:rPr>
        <w:t>12</w:t>
      </w:r>
      <w:r>
        <w:rPr>
          <w:rFonts w:hint="eastAsia" w:asciiTheme="minorEastAsia" w:hAnsiTheme="minorEastAsia" w:eastAsiaTheme="minorEastAsia" w:cstheme="minorEastAsia"/>
          <w:sz w:val="24"/>
          <w:szCs w:val="24"/>
          <w:u w:val="single"/>
        </w:rPr>
        <w:t>日</w:t>
      </w:r>
      <w:r>
        <w:rPr>
          <w:rFonts w:hint="eastAsia" w:asciiTheme="minorEastAsia" w:hAnsiTheme="minorEastAsia" w:cstheme="minorEastAsia"/>
          <w:sz w:val="24"/>
          <w:szCs w:val="24"/>
          <w:u w:val="single"/>
          <w:lang w:val="en-US" w:eastAsia="zh-CN"/>
        </w:rPr>
        <w:t>09</w:t>
      </w:r>
      <w:r>
        <w:rPr>
          <w:rFonts w:hint="eastAsia" w:asciiTheme="minorEastAsia" w:hAnsiTheme="minorEastAsia" w:eastAsiaTheme="minorEastAsia" w:cstheme="minorEastAsia"/>
          <w:sz w:val="24"/>
          <w:szCs w:val="24"/>
          <w:u w:val="single"/>
        </w:rPr>
        <w:t>时</w:t>
      </w:r>
    </w:p>
    <w:p>
      <w:pPr>
        <w:spacing w:line="480" w:lineRule="exact"/>
        <w:rPr>
          <w:rFonts w:hint="eastAsia" w:ascii="仿宋_GB2312" w:eastAsia="仿宋_GB2312"/>
          <w:sz w:val="28"/>
          <w:szCs w:val="28"/>
        </w:rPr>
      </w:pPr>
      <w:r>
        <w:rPr>
          <w:rFonts w:hint="eastAsia" w:ascii="仿宋_GB2312" w:eastAsia="仿宋_GB2312"/>
          <w:sz w:val="28"/>
          <w:szCs w:val="28"/>
        </w:rPr>
        <w:t>二、</w:t>
      </w:r>
      <w:r>
        <w:rPr>
          <w:rFonts w:hint="eastAsia" w:ascii="仿宋_GB2312" w:eastAsia="仿宋_GB2312"/>
          <w:b/>
          <w:bCs/>
          <w:sz w:val="28"/>
          <w:szCs w:val="28"/>
        </w:rPr>
        <w:t>招标人信息</w:t>
      </w:r>
    </w:p>
    <w:p>
      <w:pPr>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招标单位：中建二局安装工程有限公司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招标地点：</w:t>
      </w:r>
      <w:r>
        <w:rPr>
          <w:rFonts w:hint="eastAsia" w:asciiTheme="minorEastAsia" w:hAnsiTheme="minorEastAsia" w:eastAsiaTheme="minorEastAsia" w:cstheme="minorEastAsia"/>
          <w:sz w:val="24"/>
          <w:szCs w:val="24"/>
          <w:lang w:eastAsia="zh-CN"/>
        </w:rPr>
        <w:t>昆明市盘龙区</w:t>
      </w:r>
      <w:r>
        <w:rPr>
          <w:rFonts w:hint="eastAsia" w:asciiTheme="minorEastAsia" w:hAnsiTheme="minorEastAsia" w:cstheme="minorEastAsia"/>
          <w:sz w:val="24"/>
          <w:szCs w:val="24"/>
          <w:lang w:eastAsia="zh-CN"/>
        </w:rPr>
        <w:t>110KV输变工程</w:t>
      </w:r>
      <w:r>
        <w:rPr>
          <w:rFonts w:hint="eastAsia" w:asciiTheme="minorEastAsia" w:hAnsiTheme="minorEastAsia" w:eastAsiaTheme="minorEastAsia" w:cstheme="minorEastAsia"/>
          <w:sz w:val="24"/>
          <w:szCs w:val="24"/>
          <w:lang w:eastAsia="zh-CN"/>
        </w:rPr>
        <w:t>项目</w:t>
      </w:r>
    </w:p>
    <w:p>
      <w:pPr>
        <w:spacing w:line="360" w:lineRule="auto"/>
        <w:ind w:firstLine="600" w:firstLineChars="2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3. 联 系 人： </w:t>
      </w:r>
      <w:r>
        <w:rPr>
          <w:rFonts w:hint="eastAsia" w:asciiTheme="minorEastAsia" w:hAnsiTheme="minorEastAsia" w:eastAsiaTheme="minorEastAsia" w:cstheme="minorEastAsia"/>
          <w:sz w:val="24"/>
          <w:szCs w:val="24"/>
          <w:lang w:eastAsia="zh-CN"/>
        </w:rPr>
        <w:t>杨洪燕</w:t>
      </w:r>
    </w:p>
    <w:p>
      <w:pPr>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联系电话：</w:t>
      </w:r>
      <w:r>
        <w:rPr>
          <w:rFonts w:hint="eastAsia" w:asciiTheme="minorEastAsia" w:hAnsiTheme="minorEastAsia" w:eastAsiaTheme="minorEastAsia" w:cstheme="minorEastAsia"/>
          <w:sz w:val="24"/>
          <w:szCs w:val="24"/>
          <w:lang w:val="en-US" w:eastAsia="zh-CN"/>
        </w:rPr>
        <w:t>13678754915</w:t>
      </w:r>
    </w:p>
    <w:p>
      <w:pPr>
        <w:spacing w:line="360" w:lineRule="auto"/>
        <w:ind w:firstLine="600" w:firstLineChars="250"/>
        <w:rPr>
          <w:rFonts w:hint="eastAsia" w:ascii="仿宋_GB2312" w:hAnsi="宋体" w:eastAsia="仿宋_GB2312"/>
          <w:b/>
          <w:bCs/>
          <w:i/>
          <w:iCs/>
          <w:sz w:val="28"/>
          <w:szCs w:val="28"/>
          <w:lang w:val="en-US"/>
        </w:rPr>
      </w:pPr>
      <w:r>
        <w:rPr>
          <w:rFonts w:hint="eastAsia" w:asciiTheme="minorEastAsia" w:hAnsiTheme="minorEastAsia" w:eastAsiaTheme="minorEastAsia" w:cstheme="minorEastAsia"/>
          <w:sz w:val="24"/>
          <w:szCs w:val="24"/>
        </w:rPr>
        <w:t>5. 邮箱：</w:t>
      </w:r>
      <w:r>
        <w:rPr>
          <w:rFonts w:hint="eastAsia" w:asciiTheme="minorEastAsia" w:hAnsiTheme="minorEastAsia" w:eastAsiaTheme="minorEastAsia" w:cstheme="minorEastAsia"/>
          <w:i/>
          <w:iCs/>
          <w:color w:val="auto"/>
          <w:sz w:val="24"/>
          <w:szCs w:val="24"/>
          <w:u w:val="single"/>
        </w:rPr>
        <w:fldChar w:fldCharType="begin"/>
      </w:r>
      <w:r>
        <w:rPr>
          <w:rFonts w:hint="eastAsia" w:asciiTheme="minorEastAsia" w:hAnsiTheme="minorEastAsia" w:eastAsiaTheme="minorEastAsia" w:cstheme="minorEastAsia"/>
          <w:i/>
          <w:iCs/>
          <w:color w:val="auto"/>
          <w:sz w:val="24"/>
          <w:szCs w:val="24"/>
          <w:u w:val="single"/>
        </w:rPr>
        <w:instrText xml:space="preserve"> HYPERLINK "mailto:azgs_**@126.com" </w:instrText>
      </w:r>
      <w:r>
        <w:rPr>
          <w:rFonts w:hint="eastAsia" w:asciiTheme="minorEastAsia" w:hAnsiTheme="minorEastAsia" w:eastAsiaTheme="minorEastAsia" w:cstheme="minorEastAsia"/>
          <w:i/>
          <w:iCs/>
          <w:color w:val="auto"/>
          <w:sz w:val="24"/>
          <w:szCs w:val="24"/>
          <w:u w:val="single"/>
        </w:rPr>
        <w:fldChar w:fldCharType="separate"/>
      </w:r>
      <w:r>
        <w:rPr>
          <w:rFonts w:hint="eastAsia" w:asciiTheme="minorEastAsia" w:hAnsiTheme="minorEastAsia" w:eastAsiaTheme="minorEastAsia" w:cstheme="minorEastAsia"/>
          <w:i/>
          <w:iCs/>
          <w:color w:val="auto"/>
          <w:sz w:val="24"/>
          <w:szCs w:val="24"/>
          <w:u w:val="single"/>
          <w:lang w:val="en-US" w:eastAsia="zh-CN"/>
        </w:rPr>
        <w:t>1132119549@QQ</w:t>
      </w:r>
      <w:r>
        <w:rPr>
          <w:rStyle w:val="11"/>
          <w:rFonts w:hint="eastAsia" w:asciiTheme="minorEastAsia" w:hAnsiTheme="minorEastAsia" w:eastAsiaTheme="minorEastAsia" w:cstheme="minorEastAsia"/>
          <w:i/>
          <w:iCs/>
          <w:color w:val="auto"/>
          <w:sz w:val="24"/>
          <w:szCs w:val="24"/>
          <w:u w:val="single"/>
        </w:rPr>
        <w:t>.com</w:t>
      </w:r>
      <w:r>
        <w:rPr>
          <w:rFonts w:hint="eastAsia" w:asciiTheme="minorEastAsia" w:hAnsiTheme="minorEastAsia" w:eastAsiaTheme="minorEastAsia" w:cstheme="minorEastAsia"/>
          <w:i/>
          <w:iCs/>
          <w:color w:val="auto"/>
          <w:sz w:val="24"/>
          <w:szCs w:val="24"/>
          <w:u w:val="single"/>
        </w:rPr>
        <w:fldChar w:fldCharType="end"/>
      </w:r>
    </w:p>
    <w:p>
      <w:pPr>
        <w:rPr>
          <w:rFonts w:hint="eastAsia" w:ascii="仿宋_GB2312" w:hAnsi="宋体" w:eastAsia="仿宋_GB2312"/>
          <w:b/>
          <w:bCs/>
          <w:sz w:val="28"/>
          <w:szCs w:val="28"/>
        </w:rPr>
      </w:pPr>
      <w:r>
        <w:rPr>
          <w:rFonts w:hint="eastAsia" w:ascii="仿宋_GB2312" w:hAnsi="宋体" w:eastAsia="仿宋_GB2312"/>
          <w:b/>
          <w:bCs/>
          <w:sz w:val="28"/>
          <w:szCs w:val="28"/>
        </w:rPr>
        <w:t>三、项目信息</w:t>
      </w:r>
    </w:p>
    <w:p>
      <w:pPr>
        <w:spacing w:line="360" w:lineRule="auto"/>
        <w:rPr>
          <w:rFonts w:hint="default" w:asciiTheme="minorEastAsia" w:hAnsiTheme="minorEastAsia" w:eastAsiaTheme="minorEastAsia" w:cstheme="minorEastAsia"/>
          <w:sz w:val="24"/>
          <w:szCs w:val="24"/>
          <w:lang w:val="en-US" w:eastAsia="zh-CN"/>
        </w:rPr>
      </w:pPr>
      <w:r>
        <w:rPr>
          <w:rFonts w:hint="eastAsia" w:ascii="仿宋_GB2312" w:hAnsi="宋体" w:eastAsia="仿宋_GB2312"/>
          <w:b/>
          <w:bCs/>
          <w:sz w:val="28"/>
          <w:szCs w:val="28"/>
        </w:rPr>
        <w:t xml:space="preserve">    </w:t>
      </w:r>
      <w:r>
        <w:rPr>
          <w:rFonts w:hint="eastAsia" w:asciiTheme="minorEastAsia" w:hAnsiTheme="minorEastAsia" w:eastAsiaTheme="minorEastAsia" w:cstheme="minorEastAsia"/>
          <w:sz w:val="24"/>
          <w:szCs w:val="24"/>
          <w:lang w:eastAsia="zh-CN"/>
        </w:rPr>
        <w:t>1.项目名称：</w:t>
      </w:r>
      <w:r>
        <w:rPr>
          <w:rFonts w:hint="eastAsia" w:asciiTheme="minorEastAsia" w:hAnsiTheme="minorEastAsia" w:cstheme="minorEastAsia"/>
          <w:sz w:val="24"/>
          <w:szCs w:val="24"/>
          <w:lang w:val="en-US" w:eastAsia="zh-CN"/>
        </w:rPr>
        <w:t>110KV输变电工程</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2.项目地点：昆明市盘龙区</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3.项目简介：</w:t>
      </w:r>
      <w:r>
        <w:rPr>
          <w:rFonts w:hint="eastAsia" w:asciiTheme="minorEastAsia" w:hAnsiTheme="minorEastAsia" w:cstheme="minorEastAsia"/>
          <w:sz w:val="24"/>
          <w:szCs w:val="24"/>
          <w:lang w:eastAsia="zh-CN"/>
        </w:rPr>
        <w:t>商业</w:t>
      </w:r>
    </w:p>
    <w:p>
      <w:pPr>
        <w:rPr>
          <w:rFonts w:hint="eastAsia" w:ascii="仿宋_GB2312" w:hAnsi="宋体" w:eastAsia="仿宋_GB2312"/>
          <w:b/>
          <w:bCs/>
          <w:sz w:val="28"/>
          <w:szCs w:val="28"/>
        </w:rPr>
      </w:pPr>
      <w:r>
        <w:rPr>
          <w:rFonts w:hint="eastAsia" w:ascii="仿宋_GB2312" w:hAnsi="宋体" w:eastAsia="仿宋_GB2312"/>
          <w:b/>
          <w:bCs/>
          <w:sz w:val="28"/>
          <w:szCs w:val="28"/>
        </w:rPr>
        <w:t>四、招标方式及评标</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 招标的目的：规范公司集中采购行为，促进公司从传统的采购模式逐步向现代化采购模式转变；以保障工程质量为最高准则，保证工程材料质量，确保工程施工安全；实现阳光采购，降低材料价格，节约采购成本，促进合理规模化采购；建立区域集中采购长效机制，逐步建立、健全区域集中采购规范、采购价格和材料供应保障体系。</w:t>
      </w:r>
    </w:p>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2. 招标方法：</w:t>
      </w:r>
      <w:r>
        <w:rPr>
          <w:rFonts w:hint="eastAsia" w:asciiTheme="minorEastAsia" w:hAnsiTheme="minorEastAsia" w:eastAsiaTheme="minorEastAsia" w:cstheme="minorEastAsia"/>
          <w:sz w:val="24"/>
          <w:szCs w:val="24"/>
          <w:highlight w:val="none"/>
          <w:lang w:eastAsia="zh-CN"/>
        </w:rPr>
        <w:t>采取</w:t>
      </w:r>
      <w:r>
        <w:rPr>
          <w:rFonts w:hint="eastAsia" w:asciiTheme="minorEastAsia" w:hAnsiTheme="minorEastAsia" w:cstheme="minorEastAsia"/>
          <w:sz w:val="24"/>
          <w:szCs w:val="24"/>
          <w:highlight w:val="none"/>
          <w:lang w:eastAsia="zh-CN"/>
        </w:rPr>
        <w:t>公开</w:t>
      </w:r>
      <w:r>
        <w:rPr>
          <w:rFonts w:hint="eastAsia" w:asciiTheme="minorEastAsia" w:hAnsiTheme="minorEastAsia" w:eastAsiaTheme="minorEastAsia" w:cstheme="minorEastAsia"/>
          <w:sz w:val="24"/>
          <w:szCs w:val="24"/>
          <w:highlight w:val="none"/>
          <w:lang w:eastAsia="zh-CN"/>
        </w:rPr>
        <w:t>招标，投标竞价、议价，综合评审的方式。</w:t>
      </w:r>
    </w:p>
    <w:p>
      <w:pPr>
        <w:spacing w:line="360" w:lineRule="auto"/>
        <w:rPr>
          <w:rFonts w:hint="default"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 参加投标的分供方：</w:t>
      </w:r>
      <w:r>
        <w:rPr>
          <w:rFonts w:hint="default" w:asciiTheme="minorEastAsia" w:hAnsiTheme="minorEastAsia" w:eastAsiaTheme="minorEastAsia" w:cstheme="minorEastAsia"/>
          <w:sz w:val="24"/>
          <w:szCs w:val="24"/>
          <w:highlight w:val="none"/>
          <w:lang w:eastAsia="zh-CN"/>
        </w:rPr>
        <w:t>本次招标为</w:t>
      </w:r>
      <w:r>
        <w:rPr>
          <w:rFonts w:hint="eastAsia" w:asciiTheme="minorEastAsia" w:hAnsiTheme="minorEastAsia" w:cstheme="minorEastAsia"/>
          <w:sz w:val="24"/>
          <w:szCs w:val="24"/>
          <w:highlight w:val="none"/>
          <w:lang w:eastAsia="zh-CN"/>
        </w:rPr>
        <w:t>公开</w:t>
      </w:r>
      <w:r>
        <w:rPr>
          <w:rFonts w:hint="default" w:asciiTheme="minorEastAsia" w:hAnsiTheme="minorEastAsia" w:eastAsiaTheme="minorEastAsia" w:cstheme="minorEastAsia"/>
          <w:sz w:val="24"/>
          <w:szCs w:val="24"/>
          <w:highlight w:val="none"/>
          <w:lang w:eastAsia="zh-CN"/>
        </w:rPr>
        <w:t>式招标，</w:t>
      </w:r>
      <w:r>
        <w:rPr>
          <w:rFonts w:hint="eastAsia" w:asciiTheme="minorEastAsia" w:hAnsiTheme="minorEastAsia" w:cstheme="minorEastAsia"/>
          <w:sz w:val="24"/>
          <w:szCs w:val="24"/>
          <w:highlight w:val="none"/>
          <w:lang w:eastAsia="zh-CN"/>
        </w:rPr>
        <w:t>对符合本公司要求的</w:t>
      </w:r>
      <w:r>
        <w:rPr>
          <w:rFonts w:hint="default" w:asciiTheme="minorEastAsia" w:hAnsiTheme="minorEastAsia" w:eastAsiaTheme="minorEastAsia" w:cstheme="minorEastAsia"/>
          <w:sz w:val="24"/>
          <w:szCs w:val="24"/>
          <w:highlight w:val="none"/>
          <w:lang w:eastAsia="zh-CN"/>
        </w:rPr>
        <w:t>企业、经营实体的投标，本公司</w:t>
      </w:r>
      <w:r>
        <w:rPr>
          <w:rFonts w:hint="eastAsia" w:asciiTheme="minorEastAsia" w:hAnsiTheme="minorEastAsia" w:cstheme="minorEastAsia"/>
          <w:sz w:val="24"/>
          <w:szCs w:val="24"/>
          <w:highlight w:val="none"/>
          <w:lang w:eastAsia="zh-CN"/>
        </w:rPr>
        <w:t>均</w:t>
      </w:r>
      <w:r>
        <w:rPr>
          <w:rFonts w:hint="default" w:asciiTheme="minorEastAsia" w:hAnsiTheme="minorEastAsia" w:eastAsiaTheme="minorEastAsia" w:cstheme="minorEastAsia"/>
          <w:sz w:val="24"/>
          <w:szCs w:val="24"/>
          <w:highlight w:val="none"/>
          <w:lang w:eastAsia="zh-CN"/>
        </w:rPr>
        <w:t>接标。</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 招标数量：详见招标清单</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 招标文件获取方法：在“云筑网”(网址：http://www.yzw.cn/）下载。电子招标文件下载开始时间：20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月</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日</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：00点。答疑文件下载开始时间20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月</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日10：00点。</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 招标文件答疑时间：投标人可在20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月</w:t>
      </w:r>
      <w:r>
        <w:rPr>
          <w:rFonts w:hint="eastAsia" w:asciiTheme="minorEastAsia" w:hAnsi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日1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:00前通过“云筑网”提出问题，招标人在20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月</w:t>
      </w: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日17:00前通过“云筑网”进行答疑。投标人未及时下载答疑文件，由此造成的后果由投标人自行承担。</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7.投标书有效期：为提交投标文件截止日后15天。</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8.投标资料递交截止日期、开标日期、中标结果公示日期均以“云筑网”公布的时间为准。</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 签订框架协议和采购合同：投标人中标后，与招标人签订框架协议，在框架协议的基础上各项目签订具体采购合同，分别进行供货和结算。</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 采购周期自本次招标采购实施至下次材料招标采购。</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中建二局安装工程有限公司</w:t>
      </w:r>
    </w:p>
    <w:p>
      <w:pPr>
        <w:spacing w:line="360" w:lineRule="auto"/>
        <w:rPr>
          <w:rFonts w:hint="default" w:ascii="仿宋_GB2312" w:eastAsia="仿宋_GB2312"/>
          <w:color w:val="0000FF"/>
          <w:sz w:val="28"/>
          <w:szCs w:val="28"/>
          <w:lang w:val="en-US"/>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7</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jc w:val="center"/>
        <w:rPr>
          <w:rFonts w:hint="eastAsia" w:ascii="仿宋_GB2312" w:hAnsi="楷体_GB2312" w:eastAsia="仿宋_GB2312"/>
          <w:b/>
          <w:bCs/>
          <w:sz w:val="28"/>
          <w:szCs w:val="28"/>
        </w:rPr>
      </w:pPr>
    </w:p>
    <w:p>
      <w:pPr>
        <w:jc w:val="center"/>
        <w:rPr>
          <w:rFonts w:hint="eastAsia" w:ascii="仿宋_GB2312" w:hAnsi="楷体_GB2312" w:eastAsia="仿宋_GB2312"/>
          <w:b/>
          <w:bCs/>
          <w:sz w:val="28"/>
          <w:szCs w:val="28"/>
        </w:rPr>
      </w:pPr>
    </w:p>
    <w:p>
      <w:pPr>
        <w:jc w:val="center"/>
        <w:rPr>
          <w:rFonts w:hint="eastAsia" w:ascii="仿宋_GB2312" w:hAnsi="楷体_GB2312" w:eastAsia="仿宋_GB2312"/>
          <w:b/>
          <w:bCs/>
          <w:sz w:val="28"/>
          <w:szCs w:val="28"/>
        </w:rPr>
      </w:pPr>
    </w:p>
    <w:p>
      <w:pPr>
        <w:jc w:val="center"/>
        <w:rPr>
          <w:rFonts w:hint="eastAsia" w:ascii="仿宋_GB2312" w:hAnsi="楷体_GB2312" w:eastAsia="仿宋_GB2312"/>
          <w:b/>
          <w:bCs/>
          <w:sz w:val="28"/>
          <w:szCs w:val="28"/>
        </w:rPr>
      </w:pPr>
      <w:r>
        <w:rPr>
          <w:rFonts w:hint="eastAsia" w:ascii="仿宋_GB2312" w:hAnsi="楷体_GB2312" w:eastAsia="仿宋_GB2312"/>
          <w:b/>
          <w:bCs/>
          <w:sz w:val="28"/>
          <w:szCs w:val="28"/>
        </w:rPr>
        <w:br w:type="page"/>
      </w:r>
    </w:p>
    <w:p>
      <w:pPr>
        <w:jc w:val="center"/>
        <w:rPr>
          <w:rFonts w:hint="eastAsia" w:ascii="仿宋_GB2312" w:hAnsi="楷体_GB2312" w:eastAsia="仿宋_GB2312"/>
          <w:b/>
          <w:bCs/>
          <w:sz w:val="28"/>
          <w:szCs w:val="28"/>
        </w:rPr>
      </w:pPr>
      <w:r>
        <w:rPr>
          <w:rFonts w:hint="eastAsia" w:ascii="仿宋_GB2312" w:hAnsi="楷体_GB2312" w:eastAsia="仿宋_GB2312"/>
          <w:b/>
          <w:bCs/>
          <w:sz w:val="28"/>
          <w:szCs w:val="28"/>
        </w:rPr>
        <w:t>第二章 投标须知</w:t>
      </w:r>
    </w:p>
    <w:p>
      <w:pPr>
        <w:spacing w:line="480" w:lineRule="exact"/>
        <w:rPr>
          <w:rFonts w:hint="eastAsia" w:ascii="Cambria" w:hAnsi="Cambria" w:eastAsia="宋体" w:cs="Times New Roman"/>
          <w:b/>
          <w:bCs/>
          <w:kern w:val="0"/>
          <w:sz w:val="32"/>
          <w:szCs w:val="32"/>
          <w:lang w:val="en-US" w:eastAsia="zh-CN" w:bidi="ar-SA"/>
        </w:rPr>
      </w:pPr>
      <w:bookmarkStart w:id="0" w:name="_Toc486574890"/>
      <w:bookmarkStart w:id="1" w:name="_Toc13868"/>
      <w:bookmarkStart w:id="2" w:name="_Toc21782"/>
      <w:bookmarkStart w:id="3" w:name="_Toc25436"/>
      <w:bookmarkStart w:id="4" w:name="_Toc8885"/>
      <w:bookmarkStart w:id="5" w:name="_Toc25861"/>
      <w:bookmarkStart w:id="6" w:name="_Toc6904"/>
      <w:bookmarkStart w:id="7" w:name="_Toc18747"/>
      <w:bookmarkStart w:id="8" w:name="_Toc10983"/>
      <w:r>
        <w:rPr>
          <w:rFonts w:hint="eastAsia" w:ascii="Cambria" w:hAnsi="Cambria" w:eastAsia="宋体" w:cs="Times New Roman"/>
          <w:b/>
          <w:bCs/>
          <w:kern w:val="0"/>
          <w:sz w:val="32"/>
          <w:szCs w:val="32"/>
          <w:lang w:val="en-US" w:eastAsia="zh-CN" w:bidi="ar-SA"/>
        </w:rPr>
        <w:t>一．投标须知前附表</w:t>
      </w:r>
      <w:bookmarkEnd w:id="0"/>
      <w:bookmarkEnd w:id="1"/>
      <w:bookmarkEnd w:id="2"/>
      <w:bookmarkEnd w:id="3"/>
      <w:bookmarkEnd w:id="4"/>
      <w:bookmarkEnd w:id="5"/>
      <w:bookmarkEnd w:id="6"/>
      <w:bookmarkEnd w:id="7"/>
      <w:bookmarkEnd w:id="8"/>
    </w:p>
    <w:tbl>
      <w:tblPr>
        <w:tblStyle w:val="9"/>
        <w:tblW w:w="9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843"/>
        <w:gridCol w:w="66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85" w:type="dxa"/>
            <w:vAlign w:val="center"/>
          </w:tcPr>
          <w:p>
            <w:pPr>
              <w:spacing w:line="360" w:lineRule="auto"/>
              <w:jc w:val="center"/>
            </w:pPr>
            <w:r>
              <w:rPr>
                <w:rFonts w:hint="eastAsia"/>
              </w:rPr>
              <w:t>项号</w:t>
            </w:r>
          </w:p>
        </w:tc>
        <w:tc>
          <w:tcPr>
            <w:tcW w:w="1843" w:type="dxa"/>
            <w:vAlign w:val="center"/>
          </w:tcPr>
          <w:p>
            <w:pPr>
              <w:spacing w:line="360" w:lineRule="auto"/>
              <w:jc w:val="center"/>
            </w:pPr>
            <w:r>
              <w:rPr>
                <w:rFonts w:hint="eastAsia"/>
              </w:rPr>
              <w:t>内容</w:t>
            </w:r>
          </w:p>
        </w:tc>
        <w:tc>
          <w:tcPr>
            <w:tcW w:w="6682" w:type="dxa"/>
            <w:vAlign w:val="center"/>
          </w:tcPr>
          <w:p>
            <w:r>
              <w:rPr>
                <w:rFonts w:hint="eastAsia"/>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885" w:type="dxa"/>
            <w:vAlign w:val="center"/>
          </w:tcPr>
          <w:p>
            <w:pPr>
              <w:spacing w:line="360" w:lineRule="auto"/>
              <w:jc w:val="center"/>
            </w:pPr>
            <w:r>
              <w:t>1</w:t>
            </w:r>
          </w:p>
        </w:tc>
        <w:tc>
          <w:tcPr>
            <w:tcW w:w="1843" w:type="dxa"/>
            <w:vAlign w:val="center"/>
          </w:tcPr>
          <w:p>
            <w:pPr>
              <w:spacing w:line="360" w:lineRule="auto"/>
              <w:jc w:val="center"/>
            </w:pPr>
            <w:r>
              <w:rPr>
                <w:rFonts w:hint="eastAsia"/>
              </w:rPr>
              <w:t>工程名称</w:t>
            </w:r>
          </w:p>
        </w:tc>
        <w:tc>
          <w:tcPr>
            <w:tcW w:w="6682" w:type="dxa"/>
            <w:vAlign w:val="center"/>
          </w:tcPr>
          <w:p>
            <w:pPr>
              <w:spacing w:line="360" w:lineRule="auto"/>
              <w:rPr>
                <w:rFonts w:hint="eastAsia" w:eastAsiaTheme="minorEastAsia"/>
                <w:bCs/>
                <w:lang w:eastAsia="zh-CN"/>
              </w:rPr>
            </w:pPr>
            <w:r>
              <w:rPr>
                <w:rFonts w:hint="eastAsia" w:asciiTheme="minorEastAsia" w:hAnsiTheme="minorEastAsia" w:cstheme="minorEastAsia"/>
                <w:sz w:val="24"/>
                <w:szCs w:val="24"/>
                <w:lang w:val="en-US" w:eastAsia="zh-CN"/>
              </w:rPr>
              <w:t>110KV输变电工程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885" w:type="dxa"/>
            <w:vAlign w:val="center"/>
          </w:tcPr>
          <w:p>
            <w:pPr>
              <w:spacing w:line="360" w:lineRule="auto"/>
              <w:jc w:val="center"/>
            </w:pPr>
            <w:r>
              <w:t>2</w:t>
            </w:r>
          </w:p>
        </w:tc>
        <w:tc>
          <w:tcPr>
            <w:tcW w:w="1843" w:type="dxa"/>
            <w:vAlign w:val="center"/>
          </w:tcPr>
          <w:p>
            <w:pPr>
              <w:spacing w:line="360" w:lineRule="auto"/>
              <w:jc w:val="center"/>
            </w:pPr>
            <w:r>
              <w:rPr>
                <w:rFonts w:hint="eastAsia"/>
              </w:rPr>
              <w:t>建设地点</w:t>
            </w:r>
          </w:p>
        </w:tc>
        <w:tc>
          <w:tcPr>
            <w:tcW w:w="6682" w:type="dxa"/>
            <w:vAlign w:val="center"/>
          </w:tcPr>
          <w:p>
            <w:pPr>
              <w:spacing w:line="360" w:lineRule="auto"/>
              <w:rPr>
                <w:rFonts w:hint="eastAsia" w:cs="仿宋" w:eastAsiaTheme="minorEastAsia"/>
                <w:lang w:eastAsia="zh-CN"/>
              </w:rPr>
            </w:pPr>
            <w:r>
              <w:rPr>
                <w:rFonts w:hint="eastAsia" w:ascii="宋体" w:hAnsi="宋体"/>
              </w:rPr>
              <w:t>昆明市盘龙区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85" w:type="dxa"/>
            <w:vAlign w:val="center"/>
          </w:tcPr>
          <w:p>
            <w:pPr>
              <w:spacing w:line="360" w:lineRule="auto"/>
              <w:jc w:val="center"/>
              <w:rPr>
                <w:rFonts w:hint="eastAsia"/>
              </w:rPr>
            </w:pPr>
            <w:r>
              <w:rPr>
                <w:rFonts w:hint="eastAsia" w:asciiTheme="minorEastAsia" w:hAnsiTheme="minorEastAsia" w:eastAsiaTheme="minorEastAsia"/>
                <w:lang w:eastAsia="zh-CN"/>
              </w:rPr>
              <w:t>3</w:t>
            </w:r>
          </w:p>
        </w:tc>
        <w:tc>
          <w:tcPr>
            <w:tcW w:w="1843" w:type="dxa"/>
            <w:vAlign w:val="center"/>
          </w:tcPr>
          <w:p>
            <w:pPr>
              <w:spacing w:line="360" w:lineRule="auto"/>
              <w:jc w:val="center"/>
            </w:pPr>
            <w:r>
              <w:rPr>
                <w:rFonts w:hint="eastAsia"/>
              </w:rPr>
              <w:t>招标范围</w:t>
            </w:r>
          </w:p>
        </w:tc>
        <w:tc>
          <w:tcPr>
            <w:tcW w:w="6682" w:type="dxa"/>
            <w:vAlign w:val="center"/>
          </w:tcPr>
          <w:p>
            <w:pPr>
              <w:rPr>
                <w:rFonts w:ascii="宋体" w:cs="宋体"/>
              </w:rPr>
            </w:pPr>
            <w:r>
              <w:rPr>
                <w:rFonts w:hint="eastAsia" w:asciiTheme="minorEastAsia" w:hAnsiTheme="minorEastAsia" w:cstheme="minorEastAsia"/>
                <w:sz w:val="24"/>
                <w:szCs w:val="24"/>
                <w:lang w:val="en-US" w:eastAsia="zh-CN"/>
              </w:rPr>
              <w:t>110KV输变电工程</w:t>
            </w:r>
            <w:r>
              <w:rPr>
                <w:rFonts w:hint="eastAsia" w:asciiTheme="minorEastAsia" w:hAnsiTheme="minorEastAsia"/>
                <w:lang w:eastAsia="zh-CN"/>
              </w:rPr>
              <w:t>项目铜排采购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885" w:type="dxa"/>
            <w:vAlign w:val="center"/>
          </w:tcPr>
          <w:p>
            <w:pPr>
              <w:spacing w:line="360" w:lineRule="auto"/>
              <w:jc w:val="center"/>
              <w:rPr>
                <w:rFonts w:hint="eastAsia"/>
              </w:rPr>
            </w:pPr>
            <w:r>
              <w:rPr>
                <w:rFonts w:hint="eastAsia" w:asciiTheme="minorEastAsia" w:hAnsiTheme="minorEastAsia" w:eastAsiaTheme="minorEastAsia"/>
                <w:lang w:eastAsia="zh-CN"/>
              </w:rPr>
              <w:t>4</w:t>
            </w:r>
          </w:p>
        </w:tc>
        <w:tc>
          <w:tcPr>
            <w:tcW w:w="1843" w:type="dxa"/>
            <w:vAlign w:val="center"/>
          </w:tcPr>
          <w:p>
            <w:pPr>
              <w:spacing w:line="360" w:lineRule="auto"/>
              <w:jc w:val="center"/>
            </w:pPr>
            <w:r>
              <w:rPr>
                <w:rFonts w:hint="eastAsia"/>
              </w:rPr>
              <w:t>质量要求</w:t>
            </w:r>
          </w:p>
        </w:tc>
        <w:tc>
          <w:tcPr>
            <w:tcW w:w="6682" w:type="dxa"/>
            <w:vAlign w:val="center"/>
          </w:tcPr>
          <w:p>
            <w:pPr>
              <w:spacing w:line="360" w:lineRule="auto"/>
              <w:jc w:val="center"/>
              <w:rPr>
                <w:rFonts w:hint="eastAsia"/>
              </w:rPr>
            </w:pPr>
            <w:r>
              <w:rPr>
                <w:rFonts w:hint="eastAsia" w:asciiTheme="minorEastAsia" w:hAnsiTheme="minorEastAsia" w:eastAsiaTheme="minorEastAsia"/>
                <w:bCs w:val="0"/>
                <w:lang w:eastAsia="zh-CN"/>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85" w:type="dxa"/>
            <w:vAlign w:val="center"/>
          </w:tcPr>
          <w:p>
            <w:pPr>
              <w:spacing w:line="360" w:lineRule="auto"/>
              <w:jc w:val="center"/>
              <w:rPr>
                <w:rFonts w:hint="eastAsia"/>
              </w:rPr>
            </w:pPr>
            <w:r>
              <w:rPr>
                <w:rFonts w:hint="eastAsia" w:asciiTheme="minorEastAsia" w:hAnsiTheme="minorEastAsia" w:eastAsiaTheme="minorEastAsia"/>
                <w:lang w:eastAsia="zh-CN"/>
              </w:rPr>
              <w:t>5</w:t>
            </w:r>
          </w:p>
        </w:tc>
        <w:tc>
          <w:tcPr>
            <w:tcW w:w="1843" w:type="dxa"/>
            <w:vAlign w:val="center"/>
          </w:tcPr>
          <w:p>
            <w:pPr>
              <w:spacing w:line="360" w:lineRule="auto"/>
              <w:jc w:val="center"/>
              <w:rPr>
                <w:rFonts w:hint="eastAsia"/>
              </w:rPr>
            </w:pPr>
            <w:r>
              <w:rPr>
                <w:rFonts w:hint="eastAsia" w:asciiTheme="minorEastAsia" w:hAnsiTheme="minorEastAsia" w:eastAsiaTheme="minorEastAsia"/>
                <w:lang w:eastAsia="zh-CN"/>
              </w:rPr>
              <w:t>供货周期</w:t>
            </w:r>
          </w:p>
        </w:tc>
        <w:tc>
          <w:tcPr>
            <w:tcW w:w="6682" w:type="dxa"/>
            <w:vAlign w:val="center"/>
          </w:tcPr>
          <w:p>
            <w:pPr>
              <w:spacing w:line="360" w:lineRule="auto"/>
              <w:rPr>
                <w:rFonts w:hint="eastAsia"/>
                <w:bCs/>
                <w:highlight w:val="none"/>
              </w:rPr>
            </w:pPr>
            <w:r>
              <w:rPr>
                <w:rFonts w:hint="eastAsia" w:asciiTheme="minorEastAsia" w:hAnsiTheme="minorEastAsia" w:eastAsiaTheme="minorEastAsia"/>
                <w:bCs/>
                <w:highlight w:val="none"/>
                <w:lang w:val="en-US" w:eastAsia="zh-CN"/>
              </w:rPr>
              <w:t>20</w:t>
            </w:r>
            <w:r>
              <w:rPr>
                <w:rFonts w:hint="eastAsia" w:asciiTheme="minorEastAsia" w:hAnsiTheme="minorEastAsia"/>
                <w:bCs/>
                <w:highlight w:val="none"/>
                <w:lang w:val="en-US" w:eastAsia="zh-CN"/>
              </w:rPr>
              <w:t>20</w:t>
            </w:r>
            <w:r>
              <w:rPr>
                <w:rFonts w:hint="eastAsia" w:asciiTheme="minorEastAsia" w:hAnsiTheme="minorEastAsia" w:eastAsiaTheme="minorEastAsia"/>
                <w:bCs/>
                <w:highlight w:val="none"/>
                <w:lang w:val="en-US" w:eastAsia="zh-CN"/>
              </w:rPr>
              <w:t>年</w:t>
            </w:r>
            <w:r>
              <w:rPr>
                <w:rFonts w:hint="eastAsia" w:asciiTheme="minorEastAsia" w:hAnsiTheme="minorEastAsia"/>
                <w:bCs/>
                <w:highlight w:val="none"/>
                <w:lang w:val="en-US" w:eastAsia="zh-CN"/>
              </w:rPr>
              <w:t>7</w:t>
            </w:r>
            <w:r>
              <w:rPr>
                <w:rFonts w:hint="eastAsia" w:asciiTheme="minorEastAsia" w:hAnsiTheme="minorEastAsia" w:eastAsiaTheme="minorEastAsia"/>
                <w:bCs/>
                <w:highlight w:val="none"/>
                <w:lang w:val="en-US" w:eastAsia="zh-CN"/>
              </w:rPr>
              <w:t>月</w:t>
            </w:r>
            <w:r>
              <w:rPr>
                <w:rFonts w:hint="eastAsia" w:asciiTheme="minorEastAsia" w:hAnsiTheme="minorEastAsia"/>
                <w:bCs/>
                <w:highlight w:val="none"/>
                <w:lang w:val="en-US" w:eastAsia="zh-CN"/>
              </w:rPr>
              <w:t>20</w:t>
            </w:r>
            <w:r>
              <w:rPr>
                <w:rFonts w:hint="eastAsia" w:asciiTheme="minorEastAsia" w:hAnsiTheme="minorEastAsia" w:eastAsiaTheme="minorEastAsia"/>
                <w:bCs/>
                <w:highlight w:val="none"/>
                <w:lang w:val="en-US" w:eastAsia="zh-CN"/>
              </w:rPr>
              <w:t>日至20</w:t>
            </w:r>
            <w:r>
              <w:rPr>
                <w:rFonts w:hint="eastAsia" w:asciiTheme="minorEastAsia" w:hAnsiTheme="minorEastAsia"/>
                <w:bCs/>
                <w:highlight w:val="none"/>
                <w:lang w:val="en-US" w:eastAsia="zh-CN"/>
              </w:rPr>
              <w:t>20</w:t>
            </w:r>
            <w:r>
              <w:rPr>
                <w:rFonts w:hint="eastAsia" w:asciiTheme="minorEastAsia" w:hAnsiTheme="minorEastAsia" w:eastAsiaTheme="minorEastAsia"/>
                <w:bCs/>
                <w:highlight w:val="none"/>
                <w:lang w:val="en-US" w:eastAsia="zh-CN"/>
              </w:rPr>
              <w:t>年</w:t>
            </w:r>
            <w:r>
              <w:rPr>
                <w:rFonts w:hint="eastAsia" w:asciiTheme="minorEastAsia" w:hAnsiTheme="minorEastAsia"/>
                <w:bCs/>
                <w:highlight w:val="none"/>
                <w:lang w:val="en-US" w:eastAsia="zh-CN"/>
              </w:rPr>
              <w:t>8</w:t>
            </w:r>
            <w:r>
              <w:rPr>
                <w:rFonts w:hint="eastAsia" w:asciiTheme="minorEastAsia" w:hAnsiTheme="minorEastAsia" w:eastAsiaTheme="minorEastAsia"/>
                <w:bCs/>
                <w:highlight w:val="none"/>
                <w:lang w:val="en-US" w:eastAsia="zh-CN"/>
              </w:rPr>
              <w:t>月30日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885" w:type="dxa"/>
            <w:vAlign w:val="center"/>
          </w:tcPr>
          <w:p>
            <w:pPr>
              <w:spacing w:line="360" w:lineRule="auto"/>
              <w:jc w:val="center"/>
              <w:rPr>
                <w:rFonts w:hint="eastAsia"/>
              </w:rPr>
            </w:pPr>
            <w:r>
              <w:rPr>
                <w:rFonts w:hint="eastAsia" w:asciiTheme="minorEastAsia" w:hAnsiTheme="minorEastAsia" w:eastAsiaTheme="minorEastAsia"/>
                <w:lang w:eastAsia="zh-CN"/>
              </w:rPr>
              <w:t>6</w:t>
            </w:r>
          </w:p>
        </w:tc>
        <w:tc>
          <w:tcPr>
            <w:tcW w:w="1843" w:type="dxa"/>
            <w:vAlign w:val="center"/>
          </w:tcPr>
          <w:p>
            <w:pPr>
              <w:spacing w:line="360" w:lineRule="auto"/>
              <w:jc w:val="center"/>
            </w:pPr>
            <w:r>
              <w:rPr>
                <w:rFonts w:hint="eastAsia"/>
              </w:rPr>
              <w:t>投标有效期</w:t>
            </w:r>
          </w:p>
        </w:tc>
        <w:tc>
          <w:tcPr>
            <w:tcW w:w="6682" w:type="dxa"/>
            <w:vAlign w:val="center"/>
          </w:tcPr>
          <w:p>
            <w:pPr>
              <w:spacing w:line="360" w:lineRule="auto"/>
            </w:pPr>
            <w:r>
              <w:rPr>
                <w:rFonts w:hint="eastAsia" w:asciiTheme="minorEastAsia" w:hAnsiTheme="minorEastAsia"/>
                <w:bCs/>
                <w:highlight w:val="none"/>
                <w:lang w:val="en-US" w:eastAsia="zh-CN"/>
              </w:rPr>
              <w:t>5</w:t>
            </w:r>
            <w:r>
              <w:rPr>
                <w:rFonts w:hint="eastAsia" w:asciiTheme="minorEastAsia" w:hAnsiTheme="minorEastAsia" w:eastAsiaTheme="minorEastAsia"/>
                <w:bCs/>
                <w:highlight w:val="none"/>
                <w:lang w:val="en-US" w:eastAsia="zh-CN"/>
              </w:rPr>
              <w:t>0</w:t>
            </w:r>
            <w:r>
              <w:rPr>
                <w:rFonts w:hint="eastAsia"/>
                <w:shd w:val="clear" w:color="auto" w:fill="FFFFFF"/>
              </w:rPr>
              <w:t>日历天（从投标截止之日算起</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exact"/>
          <w:jc w:val="center"/>
        </w:trPr>
        <w:tc>
          <w:tcPr>
            <w:tcW w:w="885" w:type="dxa"/>
            <w:shd w:val="clear" w:color="auto" w:fill="auto"/>
            <w:vAlign w:val="center"/>
          </w:tcPr>
          <w:p>
            <w:pPr>
              <w:spacing w:line="360" w:lineRule="auto"/>
              <w:jc w:val="center"/>
              <w:rPr>
                <w:rFonts w:hint="eastAsia"/>
              </w:rPr>
            </w:pPr>
            <w:r>
              <w:rPr>
                <w:rFonts w:hint="eastAsia" w:asciiTheme="minorEastAsia" w:hAnsiTheme="minorEastAsia" w:eastAsiaTheme="minorEastAsia"/>
                <w:lang w:eastAsia="zh-CN"/>
              </w:rPr>
              <w:t>7</w:t>
            </w:r>
          </w:p>
        </w:tc>
        <w:tc>
          <w:tcPr>
            <w:tcW w:w="1843" w:type="dxa"/>
            <w:shd w:val="clear" w:color="auto" w:fill="auto"/>
            <w:vAlign w:val="center"/>
          </w:tcPr>
          <w:p>
            <w:pPr>
              <w:spacing w:line="360" w:lineRule="auto"/>
              <w:jc w:val="center"/>
              <w:rPr>
                <w:rFonts w:hint="eastAsia"/>
              </w:rPr>
            </w:pPr>
            <w:r>
              <w:rPr>
                <w:rFonts w:hint="eastAsia" w:asciiTheme="minorEastAsia" w:hAnsiTheme="minorEastAsia" w:eastAsiaTheme="minorEastAsia"/>
                <w:lang w:eastAsia="zh-CN"/>
              </w:rPr>
              <w:t>投标文件递交</w:t>
            </w:r>
          </w:p>
        </w:tc>
        <w:tc>
          <w:tcPr>
            <w:tcW w:w="6682" w:type="dxa"/>
            <w:shd w:val="clear" w:color="auto" w:fill="FFFFFF"/>
            <w:vAlign w:val="center"/>
          </w:tcPr>
          <w:p>
            <w:pPr>
              <w:spacing w:line="360" w:lineRule="auto"/>
              <w:rPr>
                <w:rFonts w:hint="eastAsia" w:asciiTheme="minorEastAsia" w:hAnsiTheme="minorEastAsia" w:eastAsiaTheme="minorEastAsia"/>
                <w:lang w:eastAsia="zh-CN"/>
              </w:rPr>
            </w:pPr>
            <w:r>
              <w:rPr>
                <w:rFonts w:hint="eastAsia" w:asciiTheme="minorEastAsia" w:hAnsiTheme="minorEastAsia" w:eastAsiaTheme="minorEastAsia"/>
                <w:lang w:eastAsia="zh-CN"/>
              </w:rPr>
              <w:t>递交地点：</w:t>
            </w:r>
            <w:r>
              <w:rPr>
                <w:rFonts w:hint="eastAsia" w:asciiTheme="minorEastAsia" w:hAnsiTheme="minorEastAsia"/>
                <w:lang w:eastAsia="zh-CN"/>
              </w:rPr>
              <w:t>110KV输变工程</w:t>
            </w:r>
            <w:r>
              <w:rPr>
                <w:rFonts w:hint="eastAsia" w:asciiTheme="minorEastAsia" w:hAnsiTheme="minorEastAsia" w:eastAsiaTheme="minorEastAsia"/>
                <w:lang w:eastAsia="zh-CN"/>
              </w:rPr>
              <w:t>项目部</w:t>
            </w:r>
            <w:r>
              <w:rPr>
                <w:rFonts w:hint="eastAsia" w:asciiTheme="minorEastAsia" w:hAnsiTheme="minorEastAsia"/>
                <w:lang w:eastAsia="zh-CN"/>
              </w:rPr>
              <w:t>（</w:t>
            </w:r>
            <w:r>
              <w:rPr>
                <w:rFonts w:hint="eastAsia" w:asciiTheme="minorEastAsia" w:hAnsiTheme="minorEastAsia"/>
                <w:lang w:val="en-US" w:eastAsia="zh-CN"/>
              </w:rPr>
              <w:t>2020年7月18日</w:t>
            </w:r>
            <w:r>
              <w:rPr>
                <w:rFonts w:hint="eastAsia" w:asciiTheme="minorEastAsia" w:hAnsiTheme="minorEastAsia"/>
                <w:lang w:eastAsia="zh-CN"/>
              </w:rPr>
              <w:t>）</w:t>
            </w:r>
          </w:p>
          <w:p>
            <w:pPr>
              <w:spacing w:line="360" w:lineRule="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接收人：杨洪燕</w:t>
            </w:r>
          </w:p>
          <w:p>
            <w:pPr>
              <w:spacing w:line="360" w:lineRule="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电话：13678754915</w:t>
            </w:r>
          </w:p>
          <w:p>
            <w:pPr>
              <w:spacing w:line="360" w:lineRule="auto"/>
              <w:rPr>
                <w:rFonts w:hint="eastAsia" w:asciiTheme="minorEastAsia" w:hAnsiTheme="minorEastAsia" w:eastAsiaTheme="minorEastAsia"/>
                <w:lang w:eastAsia="zh-CN"/>
              </w:rPr>
            </w:pPr>
            <w:r>
              <w:rPr>
                <w:rFonts w:hint="eastAsia" w:asciiTheme="minorEastAsia" w:hAnsiTheme="minorEastAsia" w:eastAsiaTheme="minorEastAsia"/>
                <w:lang w:eastAsia="zh-CN"/>
              </w:rPr>
              <w:t>投标截止时间：</w:t>
            </w:r>
          </w:p>
          <w:p>
            <w:pPr>
              <w:spacing w:line="360"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885" w:type="dxa"/>
            <w:vAlign w:val="center"/>
          </w:tcPr>
          <w:p>
            <w:pPr>
              <w:spacing w:line="360" w:lineRule="auto"/>
              <w:jc w:val="center"/>
              <w:rPr>
                <w:rFonts w:hint="eastAsia"/>
              </w:rPr>
            </w:pPr>
            <w:r>
              <w:rPr>
                <w:rFonts w:hint="eastAsia" w:asciiTheme="minorEastAsia" w:hAnsiTheme="minorEastAsia" w:eastAsiaTheme="minorEastAsia"/>
                <w:lang w:eastAsia="zh-CN"/>
              </w:rPr>
              <w:t>8</w:t>
            </w:r>
          </w:p>
        </w:tc>
        <w:tc>
          <w:tcPr>
            <w:tcW w:w="1843" w:type="dxa"/>
            <w:vAlign w:val="center"/>
          </w:tcPr>
          <w:p>
            <w:pPr>
              <w:spacing w:line="360" w:lineRule="auto"/>
              <w:jc w:val="center"/>
              <w:rPr>
                <w:rFonts w:hint="eastAsia"/>
              </w:rPr>
            </w:pPr>
            <w:r>
              <w:rPr>
                <w:rFonts w:hint="eastAsia" w:asciiTheme="minorEastAsia" w:hAnsiTheme="minorEastAsia" w:eastAsiaTheme="minorEastAsia"/>
                <w:lang w:eastAsia="zh-CN"/>
              </w:rPr>
              <w:t>投标人提出问题截止时间</w:t>
            </w:r>
          </w:p>
        </w:tc>
        <w:tc>
          <w:tcPr>
            <w:tcW w:w="6682" w:type="dxa"/>
            <w:vAlign w:val="center"/>
          </w:tcPr>
          <w:p>
            <w:pPr>
              <w:spacing w:line="360" w:lineRule="auto"/>
              <w:rPr>
                <w:rFonts w:hint="eastAsia"/>
              </w:rPr>
            </w:pPr>
            <w:r>
              <w:rPr>
                <w:rFonts w:hint="eastAsia" w:asciiTheme="minorEastAsia" w:hAnsiTheme="minorEastAsia" w:eastAsiaTheme="minorEastAsia"/>
                <w:lang w:val="en-US" w:eastAsia="zh-CN"/>
              </w:rPr>
              <w:t>20</w:t>
            </w:r>
            <w:r>
              <w:rPr>
                <w:rFonts w:hint="eastAsia" w:asciiTheme="minorEastAsia" w:hAnsiTheme="minorEastAsia"/>
                <w:lang w:val="en-US" w:eastAsia="zh-CN"/>
              </w:rPr>
              <w:t>20</w:t>
            </w:r>
            <w:r>
              <w:rPr>
                <w:rFonts w:hint="eastAsia" w:asciiTheme="minorEastAsia" w:hAnsiTheme="minorEastAsia" w:eastAsiaTheme="minorEastAsia"/>
                <w:lang w:val="en-US" w:eastAsia="zh-CN"/>
              </w:rPr>
              <w:t>年</w:t>
            </w:r>
            <w:r>
              <w:rPr>
                <w:rFonts w:hint="eastAsia" w:asciiTheme="minorEastAsia" w:hAnsiTheme="minorEastAsia"/>
                <w:lang w:val="en-US" w:eastAsia="zh-CN"/>
              </w:rPr>
              <w:t>7</w:t>
            </w:r>
            <w:r>
              <w:rPr>
                <w:rFonts w:hint="eastAsia" w:asciiTheme="minorEastAsia" w:hAnsiTheme="minorEastAsia" w:eastAsiaTheme="minorEastAsia"/>
                <w:lang w:val="en-US" w:eastAsia="zh-CN"/>
              </w:rPr>
              <w:t>月</w:t>
            </w:r>
            <w:r>
              <w:rPr>
                <w:rFonts w:hint="eastAsia" w:asciiTheme="minorEastAsia" w:hAnsiTheme="minorEastAsia"/>
                <w:lang w:val="en-US" w:eastAsia="zh-CN"/>
              </w:rPr>
              <w:t>12</w:t>
            </w:r>
            <w:r>
              <w:rPr>
                <w:rFonts w:hint="eastAsia" w:asciiTheme="minorEastAsia" w:hAnsiTheme="minorEastAsia" w:eastAsiaTheme="minorEastAsia"/>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exact"/>
          <w:jc w:val="center"/>
        </w:trPr>
        <w:tc>
          <w:tcPr>
            <w:tcW w:w="885" w:type="dxa"/>
            <w:vAlign w:val="center"/>
          </w:tcPr>
          <w:p>
            <w:pPr>
              <w:spacing w:line="360" w:lineRule="auto"/>
              <w:jc w:val="center"/>
              <w:rPr>
                <w:rFonts w:hint="eastAsia"/>
              </w:rPr>
            </w:pPr>
            <w:r>
              <w:rPr>
                <w:rFonts w:hint="eastAsia" w:asciiTheme="minorEastAsia" w:hAnsiTheme="minorEastAsia" w:eastAsiaTheme="minorEastAsia"/>
                <w:lang w:eastAsia="zh-CN"/>
              </w:rPr>
              <w:t>9</w:t>
            </w:r>
          </w:p>
        </w:tc>
        <w:tc>
          <w:tcPr>
            <w:tcW w:w="1843" w:type="dxa"/>
            <w:vAlign w:val="center"/>
          </w:tcPr>
          <w:p>
            <w:pPr>
              <w:spacing w:line="360" w:lineRule="auto"/>
              <w:jc w:val="center"/>
              <w:rPr>
                <w:rFonts w:hint="eastAsia"/>
              </w:rPr>
            </w:pPr>
            <w:r>
              <w:rPr>
                <w:rFonts w:hint="eastAsia" w:asciiTheme="minorEastAsia" w:hAnsiTheme="minorEastAsia" w:eastAsiaTheme="minorEastAsia"/>
                <w:lang w:eastAsia="zh-CN"/>
              </w:rPr>
              <w:t>招标人书面回复时间</w:t>
            </w:r>
          </w:p>
        </w:tc>
        <w:tc>
          <w:tcPr>
            <w:tcW w:w="6682" w:type="dxa"/>
            <w:vAlign w:val="center"/>
          </w:tcPr>
          <w:p>
            <w:pPr>
              <w:spacing w:line="360" w:lineRule="auto"/>
              <w:rPr>
                <w:rFonts w:hint="eastAsia"/>
              </w:rPr>
            </w:pPr>
            <w:r>
              <w:rPr>
                <w:rFonts w:hint="eastAsia" w:asciiTheme="minorEastAsia" w:hAnsiTheme="minorEastAsia" w:eastAsiaTheme="minorEastAsia"/>
                <w:lang w:val="en-US" w:eastAsia="zh-CN"/>
              </w:rPr>
              <w:t>20</w:t>
            </w:r>
            <w:r>
              <w:rPr>
                <w:rFonts w:hint="eastAsia" w:asciiTheme="minorEastAsia" w:hAnsiTheme="minorEastAsia"/>
                <w:lang w:val="en-US" w:eastAsia="zh-CN"/>
              </w:rPr>
              <w:t>20</w:t>
            </w:r>
            <w:r>
              <w:rPr>
                <w:rFonts w:hint="eastAsia" w:asciiTheme="minorEastAsia" w:hAnsiTheme="minorEastAsia" w:eastAsiaTheme="minorEastAsia"/>
                <w:lang w:val="en-US" w:eastAsia="zh-CN"/>
              </w:rPr>
              <w:t>年</w:t>
            </w:r>
            <w:r>
              <w:rPr>
                <w:rFonts w:hint="eastAsia" w:asciiTheme="minorEastAsia" w:hAnsiTheme="minorEastAsia"/>
                <w:lang w:val="en-US" w:eastAsia="zh-CN"/>
              </w:rPr>
              <w:t>7</w:t>
            </w:r>
            <w:r>
              <w:rPr>
                <w:rFonts w:hint="eastAsia" w:asciiTheme="minorEastAsia" w:hAnsiTheme="minorEastAsia" w:eastAsiaTheme="minorEastAsia"/>
                <w:lang w:val="en-US" w:eastAsia="zh-CN"/>
              </w:rPr>
              <w:t>月</w:t>
            </w:r>
            <w:r>
              <w:rPr>
                <w:rFonts w:hint="eastAsia" w:asciiTheme="minorEastAsia" w:hAnsiTheme="minorEastAsia"/>
                <w:lang w:val="en-US" w:eastAsia="zh-CN"/>
              </w:rPr>
              <w:t>1</w:t>
            </w:r>
            <w:bookmarkStart w:id="75" w:name="_GoBack"/>
            <w:bookmarkEnd w:id="75"/>
            <w:r>
              <w:rPr>
                <w:rFonts w:hint="eastAsia" w:asciiTheme="minorEastAsia" w:hAnsiTheme="minorEastAsia"/>
                <w:lang w:val="en-US" w:eastAsia="zh-CN"/>
              </w:rPr>
              <w:t>3</w:t>
            </w:r>
            <w:r>
              <w:rPr>
                <w:rFonts w:hint="eastAsia" w:asciiTheme="minorEastAsia" w:hAnsiTheme="minorEastAsia" w:eastAsiaTheme="minorEastAsia"/>
                <w:lang w:val="en-US" w:eastAsia="zh-CN"/>
              </w:rPr>
              <w:t>日</w:t>
            </w:r>
            <w:r>
              <w:rPr>
                <w:rFonts w:hint="eastAsia" w:asciiTheme="minorEastAsia" w:hAnsiTheme="minorEastAsia"/>
                <w:lang w:val="en-US" w:eastAsia="zh-CN"/>
              </w:rPr>
              <w:t>下</w:t>
            </w:r>
            <w:r>
              <w:rPr>
                <w:rFonts w:hint="eastAsia" w:asciiTheme="minorEastAsia" w:hAnsiTheme="minorEastAsia" w:eastAsiaTheme="minorEastAsia"/>
                <w:lang w:val="en-US" w:eastAsia="zh-CN"/>
              </w:rPr>
              <w:t>午1</w:t>
            </w:r>
            <w:r>
              <w:rPr>
                <w:rFonts w:hint="eastAsia" w:asciiTheme="minorEastAsia" w:hAnsiTheme="minorEastAsia"/>
                <w:lang w:val="en-US" w:eastAsia="zh-CN"/>
              </w:rPr>
              <w:t>7</w:t>
            </w:r>
            <w:r>
              <w:rPr>
                <w:rFonts w:hint="eastAsia" w:asciiTheme="minorEastAsia" w:hAnsiTheme="minorEastAsia" w:eastAsiaTheme="minorEastAsia"/>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exact"/>
          <w:jc w:val="center"/>
        </w:trPr>
        <w:tc>
          <w:tcPr>
            <w:tcW w:w="885" w:type="dxa"/>
            <w:tcBorders>
              <w:bottom w:val="single" w:color="auto" w:sz="4" w:space="0"/>
            </w:tcBorders>
            <w:vAlign w:val="center"/>
          </w:tcPr>
          <w:p>
            <w:pPr>
              <w:spacing w:line="360" w:lineRule="auto"/>
              <w:jc w:val="center"/>
              <w:rPr>
                <w:rFonts w:hint="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0</w:t>
            </w:r>
          </w:p>
        </w:tc>
        <w:tc>
          <w:tcPr>
            <w:tcW w:w="1843" w:type="dxa"/>
            <w:tcBorders>
              <w:bottom w:val="single" w:color="auto" w:sz="4" w:space="0"/>
            </w:tcBorders>
            <w:vAlign w:val="center"/>
          </w:tcPr>
          <w:p>
            <w:pPr>
              <w:spacing w:line="360" w:lineRule="auto"/>
              <w:jc w:val="center"/>
            </w:pPr>
            <w:r>
              <w:rPr>
                <w:rFonts w:hint="eastAsia"/>
              </w:rPr>
              <w:t>评标方法及标准</w:t>
            </w:r>
          </w:p>
        </w:tc>
        <w:tc>
          <w:tcPr>
            <w:tcW w:w="6682" w:type="dxa"/>
            <w:tcBorders>
              <w:bottom w:val="single" w:color="auto" w:sz="4" w:space="0"/>
            </w:tcBorders>
            <w:vAlign w:val="center"/>
          </w:tcPr>
          <w:p>
            <w:pPr>
              <w:spacing w:line="360" w:lineRule="auto"/>
            </w:pPr>
            <w:r>
              <w:rPr>
                <w:rFonts w:hint="eastAsia" w:asciiTheme="minorEastAsia" w:hAnsiTheme="minorEastAsia" w:eastAsiaTheme="minorEastAsia"/>
                <w:lang w:eastAsia="zh-CN"/>
              </w:rPr>
              <w:t>经评审的合理低价中标</w:t>
            </w:r>
            <w:r>
              <w:rPr>
                <w:rFonts w:hint="eastAsia"/>
              </w:rPr>
              <w:t>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2" w:hRule="exact"/>
          <w:jc w:val="center"/>
        </w:trPr>
        <w:tc>
          <w:tcPr>
            <w:tcW w:w="885" w:type="dxa"/>
            <w:shd w:val="clear" w:color="auto" w:fill="FFFFFF"/>
            <w:vAlign w:val="center"/>
          </w:tcPr>
          <w:p>
            <w:pPr>
              <w:spacing w:line="360" w:lineRule="auto"/>
              <w:jc w:val="center"/>
            </w:pPr>
            <w:r>
              <w:t>1</w:t>
            </w:r>
            <w:r>
              <w:rPr>
                <w:rFonts w:hint="eastAsia" w:asciiTheme="minorEastAsia" w:hAnsiTheme="minorEastAsia" w:eastAsiaTheme="minorEastAsia"/>
                <w:lang w:val="en-US" w:eastAsia="zh-CN"/>
              </w:rPr>
              <w:t>1</w:t>
            </w:r>
          </w:p>
        </w:tc>
        <w:tc>
          <w:tcPr>
            <w:tcW w:w="1843" w:type="dxa"/>
            <w:shd w:val="clear" w:color="auto" w:fill="FFFFFF"/>
            <w:vAlign w:val="center"/>
          </w:tcPr>
          <w:p>
            <w:pPr>
              <w:spacing w:line="360" w:lineRule="auto"/>
              <w:jc w:val="center"/>
            </w:pPr>
            <w:r>
              <w:rPr>
                <w:rFonts w:hint="eastAsia"/>
              </w:rPr>
              <w:t>投标文件份数</w:t>
            </w:r>
          </w:p>
        </w:tc>
        <w:tc>
          <w:tcPr>
            <w:tcW w:w="6682" w:type="dxa"/>
            <w:shd w:val="clear" w:color="auto" w:fill="FFFFFF"/>
            <w:vAlign w:val="center"/>
          </w:tcPr>
          <w:p>
            <w:pPr>
              <w:rPr>
                <w:rFonts w:hint="eastAsia"/>
              </w:rPr>
            </w:pPr>
            <w:r>
              <w:rPr>
                <w:rFonts w:hint="eastAsia" w:asciiTheme="minorEastAsia" w:hAnsiTheme="minorEastAsia" w:eastAsiaTheme="minorEastAsia"/>
                <w:lang w:eastAsia="zh-CN"/>
              </w:rPr>
              <w:t>正本一份副本两份（电子标按招标邀请函执行）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exact"/>
          <w:jc w:val="center"/>
        </w:trPr>
        <w:tc>
          <w:tcPr>
            <w:tcW w:w="885" w:type="dxa"/>
            <w:shd w:val="clear" w:color="auto" w:fill="FFFFFF"/>
            <w:vAlign w:val="center"/>
          </w:tcPr>
          <w:p>
            <w:pPr>
              <w:spacing w:line="360" w:lineRule="auto"/>
              <w:jc w:val="center"/>
              <w:rPr>
                <w:rFonts w:hint="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2</w:t>
            </w:r>
          </w:p>
        </w:tc>
        <w:tc>
          <w:tcPr>
            <w:tcW w:w="1843" w:type="dxa"/>
            <w:shd w:val="clear" w:color="auto" w:fill="FFFFFF"/>
            <w:vAlign w:val="center"/>
          </w:tcPr>
          <w:p>
            <w:pPr>
              <w:spacing w:line="360" w:lineRule="auto"/>
              <w:jc w:val="center"/>
              <w:rPr>
                <w:rFonts w:hint="eastAsia"/>
              </w:rPr>
            </w:pPr>
            <w:r>
              <w:rPr>
                <w:rFonts w:hint="eastAsia" w:asciiTheme="minorEastAsia" w:hAnsiTheme="minorEastAsia" w:eastAsiaTheme="minorEastAsia"/>
                <w:lang w:eastAsia="zh-CN"/>
              </w:rPr>
              <w:t>备注</w:t>
            </w:r>
          </w:p>
        </w:tc>
        <w:tc>
          <w:tcPr>
            <w:tcW w:w="6682" w:type="dxa"/>
            <w:shd w:val="clear" w:color="auto" w:fill="FFFFFF"/>
            <w:vAlign w:val="center"/>
          </w:tcPr>
          <w:p>
            <w:pPr>
              <w:spacing w:line="360" w:lineRule="auto"/>
            </w:pPr>
          </w:p>
        </w:tc>
      </w:tr>
    </w:tbl>
    <w:p>
      <w:pPr>
        <w:numPr>
          <w:ilvl w:val="0"/>
          <w:numId w:val="0"/>
        </w:numPr>
        <w:ind w:leftChars="0"/>
        <w:rPr>
          <w:rFonts w:hint="eastAsia" w:ascii="仿宋_GB2312" w:hAnsi="楷体_GB2312" w:eastAsia="仿宋_GB2312"/>
          <w:sz w:val="28"/>
          <w:szCs w:val="28"/>
        </w:rPr>
      </w:pPr>
    </w:p>
    <w:p>
      <w:pPr>
        <w:numPr>
          <w:ilvl w:val="0"/>
          <w:numId w:val="0"/>
        </w:numPr>
        <w:ind w:leftChars="0"/>
        <w:rPr>
          <w:rFonts w:hint="eastAsia" w:ascii="仿宋_GB2312" w:hAnsi="楷体_GB2312" w:eastAsia="仿宋_GB2312"/>
          <w:sz w:val="28"/>
          <w:szCs w:val="28"/>
        </w:rPr>
      </w:pPr>
      <w:r>
        <w:rPr>
          <w:rFonts w:hint="eastAsia" w:ascii="仿宋_GB2312" w:hAnsi="楷体_GB2312" w:eastAsia="仿宋_GB2312"/>
          <w:sz w:val="28"/>
          <w:szCs w:val="28"/>
        </w:rPr>
        <w:br w:type="page"/>
      </w:r>
    </w:p>
    <w:p>
      <w:pPr>
        <w:spacing w:line="480" w:lineRule="exact"/>
        <w:rPr>
          <w:rFonts w:hint="eastAsia" w:ascii="Cambria" w:hAnsi="Cambria" w:eastAsia="宋体" w:cs="Times New Roman"/>
          <w:b/>
          <w:bCs/>
          <w:kern w:val="0"/>
          <w:sz w:val="32"/>
          <w:szCs w:val="32"/>
          <w:lang w:val="en-US" w:eastAsia="zh-CN" w:bidi="ar-SA"/>
        </w:rPr>
      </w:pPr>
      <w:r>
        <w:rPr>
          <w:rFonts w:hint="eastAsia" w:ascii="Cambria" w:hAnsi="Cambria" w:eastAsia="宋体" w:cs="Times New Roman"/>
          <w:b/>
          <w:bCs/>
          <w:kern w:val="0"/>
          <w:sz w:val="32"/>
          <w:szCs w:val="32"/>
          <w:lang w:val="en-US" w:eastAsia="zh-CN" w:bidi="ar-SA"/>
        </w:rPr>
        <w:t>二、投标须知</w:t>
      </w:r>
    </w:p>
    <w:p>
      <w:pPr>
        <w:pStyle w:val="4"/>
        <w:numPr>
          <w:ilvl w:val="0"/>
          <w:numId w:val="0"/>
        </w:num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 工程概况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工程名称：</w:t>
      </w:r>
      <w:r>
        <w:rPr>
          <w:rFonts w:hint="eastAsia" w:asciiTheme="minorEastAsia" w:hAnsiTheme="minorEastAsia" w:cstheme="minorEastAsia"/>
          <w:sz w:val="24"/>
          <w:szCs w:val="24"/>
          <w:lang w:val="en-US" w:eastAsia="zh-CN"/>
        </w:rPr>
        <w:t>110KV输变电工程</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工程地点：昆明市盘龙区</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工程性质：</w:t>
      </w:r>
      <w:r>
        <w:rPr>
          <w:rFonts w:hint="eastAsia" w:asciiTheme="minorEastAsia" w:hAnsiTheme="minorEastAsia"/>
          <w:sz w:val="24"/>
          <w:szCs w:val="24"/>
          <w:lang w:eastAsia="zh-CN"/>
        </w:rPr>
        <w:t>商业</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4) 招标方式：公开招标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5) 招标单位：中建二局安装工程有限公司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招标人、投标人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2.1 招标人：招标人是指提出国内招标采购材料的国家机关、企业、事业单位或其它组织。本招标文件中招标人为中建二局安装工程有限公司成都分公司。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2.2乙方：系指中标人，包含法人的法定代表人，法人的继承人和法人的受让人。 2.3合格的投标人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凡是在中华人民共和国依照《中华人民共和国公司法》注册的、具有法人资格的有能力提供招标货物的制造厂商或授权供应商均可投标。投标人须具备独立法人地位。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材料生产商在专业技术、设备设施、人员组织、业绩经验等方面具有设计制造质量控制经营管理的相应的资格和能力。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投标人在中华人民共和国境内的投标活动均应严格遵守中华人民共和国法律和法规。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法定代表人为同一个人的两个及两个以上法人，母公司、全资子公司及其控股公司，都不得在同一材料招标中同时投标。</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自成立以来无重大违法行为。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本次招标不接受联合体投标。</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投标人不得直接或间接地与招标人为采购本次招标的货物进行设计、编制规范和其他文件所委托的咨询公司或其附属机构有任何关联。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合格的材料和服务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3.1 投标人提供的材料和材料所涉及服务等应来自于合格的原产地。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3.2 提供的材料是全新的、技术先进的、质量优越的、没有设计上和材料及工艺上的缺陷、符合第六章材料要求的规定。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asciiTheme="minorEastAsia" w:hAnsiTheme="minorEastAsia"/>
          <w:sz w:val="24"/>
          <w:szCs w:val="24"/>
          <w:lang w:val="en-US" w:eastAsia="zh-CN"/>
        </w:rPr>
        <w:t>3</w:t>
      </w:r>
      <w:r>
        <w:rPr>
          <w:rFonts w:hint="eastAsia" w:asciiTheme="minorEastAsia" w:hAnsiTheme="minorEastAsia" w:eastAsiaTheme="minorEastAsia"/>
          <w:sz w:val="24"/>
          <w:szCs w:val="24"/>
          <w:lang w:eastAsia="zh-CN"/>
        </w:rPr>
        <w:t xml:space="preserve">投标人应保证，甲方在中华人民共和国使用该材料时，免受第三方提出的侵犯其专利权、商标权或工业设计权的起诉或索赔。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3.4服务系指招标文件规定的投标人须承担的与投标货物有关的辅助服务,如运输、保险、售后服务以及其他类似的义务。</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投标方费用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4.1 投标人应承担所有与准备和参加投标有关的费用。不论投标的结果如何，招标方均无义务和责任承担这些费用。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4.2 无论投标结果如何，招标方均无向投标人解释其中标或未中标原因的义务。 </w:t>
      </w:r>
    </w:p>
    <w:p>
      <w:pPr>
        <w:numPr>
          <w:ilvl w:val="0"/>
          <w:numId w:val="0"/>
        </w:numPr>
        <w:ind w:leftChars="0"/>
        <w:rPr>
          <w:rFonts w:hint="eastAsia" w:ascii="仿宋_GB2312" w:hAnsi="楷体_GB2312" w:eastAsia="仿宋_GB2312"/>
          <w:sz w:val="28"/>
          <w:szCs w:val="28"/>
          <w:lang w:eastAsia="zh-CN"/>
        </w:rPr>
      </w:pPr>
      <w:r>
        <w:rPr>
          <w:rFonts w:hint="eastAsia" w:asciiTheme="minorEastAsia" w:hAnsiTheme="minorEastAsia" w:eastAsiaTheme="minorEastAsia"/>
          <w:sz w:val="24"/>
          <w:szCs w:val="24"/>
          <w:lang w:eastAsia="zh-CN"/>
        </w:rPr>
        <w:t>4.3 无论招标结果如何，投标人的投标文件均不予退还。</w:t>
      </w:r>
    </w:p>
    <w:p>
      <w:pPr>
        <w:numPr>
          <w:ilvl w:val="0"/>
          <w:numId w:val="0"/>
        </w:numPr>
        <w:ind w:leftChars="0"/>
        <w:rPr>
          <w:rFonts w:hint="eastAsia" w:ascii="仿宋_GB2312" w:hAnsi="楷体_GB2312" w:eastAsia="仿宋_GB2312"/>
          <w:sz w:val="28"/>
          <w:szCs w:val="28"/>
          <w:lang w:eastAsia="zh-CN"/>
        </w:rPr>
      </w:pPr>
    </w:p>
    <w:p>
      <w:pPr>
        <w:numPr>
          <w:ilvl w:val="0"/>
          <w:numId w:val="0"/>
        </w:numPr>
        <w:ind w:leftChars="0"/>
        <w:jc w:val="center"/>
        <w:rPr>
          <w:rFonts w:hint="eastAsia" w:ascii="仿宋_GB2312" w:hAnsi="楷体_GB2312" w:eastAsia="仿宋_GB2312"/>
          <w:sz w:val="28"/>
          <w:szCs w:val="28"/>
          <w:lang w:eastAsia="zh-CN"/>
        </w:rPr>
      </w:pPr>
      <w:bookmarkStart w:id="9" w:name="_Toc3784"/>
      <w:bookmarkStart w:id="10" w:name="_Toc12657"/>
      <w:bookmarkStart w:id="11" w:name="_Toc18878"/>
      <w:bookmarkStart w:id="12" w:name="_Toc22069"/>
      <w:bookmarkStart w:id="13" w:name="_Toc32443"/>
      <w:bookmarkStart w:id="14" w:name="_Toc20807"/>
      <w:bookmarkStart w:id="15" w:name="_Toc7564"/>
      <w:bookmarkStart w:id="16" w:name="_Toc20584"/>
      <w:r>
        <w:rPr>
          <w:rFonts w:hint="eastAsia" w:asciiTheme="minorEastAsia" w:hAnsiTheme="minorEastAsia" w:eastAsiaTheme="minorEastAsia"/>
          <w:b/>
          <w:bCs/>
          <w:sz w:val="36"/>
          <w:szCs w:val="36"/>
          <w:lang w:eastAsia="zh-CN"/>
        </w:rPr>
        <w:t>第三部分招标文件</w:t>
      </w:r>
      <w:bookmarkEnd w:id="9"/>
      <w:bookmarkEnd w:id="10"/>
      <w:bookmarkEnd w:id="11"/>
      <w:bookmarkEnd w:id="12"/>
      <w:bookmarkEnd w:id="13"/>
      <w:bookmarkEnd w:id="14"/>
      <w:bookmarkEnd w:id="15"/>
      <w:bookmarkEnd w:id="16"/>
    </w:p>
    <w:p>
      <w:pPr>
        <w:spacing w:line="360" w:lineRule="auto"/>
        <w:rPr>
          <w:rFonts w:hint="eastAsia" w:asciiTheme="minorEastAsia" w:hAnsiTheme="minorEastAsia" w:eastAsiaTheme="minorEastAsia"/>
          <w:sz w:val="24"/>
          <w:szCs w:val="24"/>
          <w:lang w:eastAsia="zh-CN"/>
        </w:rPr>
      </w:pPr>
      <w:bookmarkStart w:id="17" w:name="_Toc29590"/>
      <w:bookmarkStart w:id="18" w:name="_Toc32369"/>
      <w:bookmarkStart w:id="19" w:name="_Toc25773"/>
      <w:bookmarkStart w:id="20" w:name="_Toc8653"/>
      <w:bookmarkStart w:id="21" w:name="_Toc17633"/>
      <w:bookmarkStart w:id="22" w:name="_Toc381"/>
      <w:bookmarkStart w:id="23" w:name="_Toc22942"/>
      <w:r>
        <w:rPr>
          <w:rFonts w:hint="eastAsia" w:ascii="Cambria" w:hAnsi="Cambria" w:eastAsia="宋体" w:cs="Times New Roman"/>
          <w:b/>
          <w:bCs/>
          <w:kern w:val="0"/>
          <w:sz w:val="32"/>
          <w:szCs w:val="32"/>
          <w:lang w:val="en-US" w:eastAsia="zh-CN" w:bidi="ar-SA"/>
        </w:rPr>
        <w:t>一.招标文件构成</w:t>
      </w:r>
      <w:bookmarkEnd w:id="17"/>
      <w:bookmarkEnd w:id="18"/>
      <w:bookmarkEnd w:id="19"/>
      <w:bookmarkEnd w:id="20"/>
      <w:bookmarkEnd w:id="21"/>
      <w:bookmarkEnd w:id="22"/>
      <w:bookmarkEnd w:id="23"/>
      <w:r>
        <w:rPr>
          <w:rFonts w:hint="eastAsia" w:asciiTheme="minorEastAsia" w:hAnsiTheme="minorEastAsia" w:eastAsiaTheme="minorEastAsia"/>
          <w:sz w:val="24"/>
          <w:szCs w:val="24"/>
          <w:lang w:eastAsia="zh-CN"/>
        </w:rPr>
        <w:t xml:space="preserve">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招标文件包括下列内容：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第一章 投标人须知前附表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第二章 投标人须知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第三章 拟签订合同的主要条款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第四章 投标文件格式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第五章 材料要求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 xml:space="preserve">投标人应检查招标文件中所有的须知、格式、条款、技术规格和其它资料。如果投标人没有按照招标文件的要求提交全部资料，或者提交的资料没有对招标文件在各方面做出实质性响应，可能导致其投标被拒绝，该风险由投标人承担。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 xml:space="preserve"> 招标人所作的一切有效的书面通知都是招标文件不可分割的组成部分。</w:t>
      </w:r>
    </w:p>
    <w:p>
      <w:pPr>
        <w:spacing w:line="360" w:lineRule="auto"/>
        <w:rPr>
          <w:rFonts w:hint="eastAsia" w:asciiTheme="minorEastAsia" w:hAnsiTheme="minorEastAsia" w:eastAsiaTheme="minorEastAsia"/>
          <w:sz w:val="24"/>
          <w:szCs w:val="24"/>
          <w:lang w:eastAsia="zh-CN"/>
        </w:rPr>
      </w:pPr>
      <w:bookmarkStart w:id="24" w:name="_Toc2523"/>
      <w:bookmarkStart w:id="25" w:name="_Toc9394"/>
      <w:bookmarkStart w:id="26" w:name="_Toc9077"/>
      <w:bookmarkStart w:id="27" w:name="_Toc6976"/>
      <w:bookmarkStart w:id="28" w:name="_Toc20806"/>
      <w:bookmarkStart w:id="29" w:name="_Toc6860"/>
      <w:bookmarkStart w:id="30" w:name="_Toc5072"/>
      <w:r>
        <w:rPr>
          <w:rStyle w:val="15"/>
          <w:rFonts w:hint="eastAsia"/>
          <w:lang w:val="en-US" w:eastAsia="zh-CN"/>
        </w:rPr>
        <w:t xml:space="preserve">二.招标文件的澄清 </w:t>
      </w:r>
      <w:bookmarkEnd w:id="24"/>
      <w:bookmarkEnd w:id="25"/>
      <w:bookmarkEnd w:id="26"/>
      <w:bookmarkEnd w:id="27"/>
      <w:bookmarkEnd w:id="28"/>
      <w:bookmarkEnd w:id="29"/>
      <w:bookmarkEnd w:id="30"/>
      <w:r>
        <w:rPr>
          <w:rFonts w:hint="eastAsia" w:asciiTheme="minorEastAsia" w:hAnsiTheme="minorEastAsia" w:eastAsiaTheme="minorEastAsia"/>
          <w:sz w:val="24"/>
          <w:szCs w:val="24"/>
          <w:lang w:eastAsia="zh-CN"/>
        </w:rPr>
        <w:t xml:space="preserve"> </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投标人对招标文件如有疑点，可要求澄清，应在投标截止日期5天前按招标文件载明的地址以书面形式通知招标人，招标人将视情况对投标人的澄清要求以书面形式予以答复，并在其认为必要时以书面答复的方式发给每个投标人，答复中不包括问题的来源。  </w:t>
      </w:r>
    </w:p>
    <w:p>
      <w:pPr>
        <w:spacing w:line="360" w:lineRule="auto"/>
        <w:rPr>
          <w:rFonts w:hint="eastAsia" w:asciiTheme="minorEastAsia" w:hAnsiTheme="minorEastAsia" w:eastAsiaTheme="minorEastAsia"/>
          <w:sz w:val="24"/>
          <w:szCs w:val="24"/>
          <w:lang w:eastAsia="zh-CN"/>
        </w:rPr>
      </w:pPr>
      <w:bookmarkStart w:id="31" w:name="_Toc20914"/>
      <w:bookmarkStart w:id="32" w:name="_Toc2622"/>
      <w:bookmarkStart w:id="33" w:name="_Toc18658"/>
      <w:bookmarkStart w:id="34" w:name="_Toc30325"/>
      <w:bookmarkStart w:id="35" w:name="_Toc25800"/>
      <w:bookmarkStart w:id="36" w:name="_Toc8243"/>
      <w:bookmarkStart w:id="37" w:name="_Toc12442"/>
      <w:r>
        <w:rPr>
          <w:rStyle w:val="15"/>
          <w:rFonts w:hint="eastAsia"/>
          <w:lang w:val="en-US" w:eastAsia="zh-CN"/>
        </w:rPr>
        <w:t>三. 招标文件的修改</w:t>
      </w:r>
      <w:bookmarkEnd w:id="31"/>
      <w:bookmarkEnd w:id="32"/>
      <w:bookmarkEnd w:id="33"/>
      <w:bookmarkEnd w:id="34"/>
      <w:bookmarkEnd w:id="35"/>
      <w:bookmarkEnd w:id="36"/>
      <w:bookmarkEnd w:id="37"/>
      <w:r>
        <w:rPr>
          <w:rFonts w:hint="eastAsia" w:asciiTheme="minorEastAsia" w:hAnsiTheme="minorEastAsia" w:eastAsiaTheme="minorEastAsia"/>
          <w:sz w:val="24"/>
          <w:szCs w:val="24"/>
          <w:lang w:eastAsia="zh-CN"/>
        </w:rPr>
        <w:t xml:space="preserve">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lang w:eastAsia="zh-CN"/>
        </w:rPr>
        <w:t xml:space="preserve"> 在投标截止时间3日前的任何时候，无论出于何种原因，招标人可对招标文件进行修改， 修改的内容为招标文件的组成部分。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3.2</w:t>
      </w:r>
      <w:r>
        <w:rPr>
          <w:rFonts w:hint="eastAsia" w:asciiTheme="minorEastAsia" w:hAnsiTheme="minorEastAsia" w:eastAsiaTheme="minorEastAsia"/>
          <w:sz w:val="24"/>
          <w:szCs w:val="24"/>
          <w:lang w:eastAsia="zh-CN"/>
        </w:rPr>
        <w:t xml:space="preserve"> 招标文件的修改将以书面形式通知所有投标人，并对其具有约束力。投标人在收到上述通知后，应立即向招标人回函确认。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3.3</w:t>
      </w:r>
      <w:r>
        <w:rPr>
          <w:rFonts w:hint="eastAsia" w:asciiTheme="minorEastAsia" w:hAnsiTheme="minorEastAsia" w:eastAsiaTheme="minorEastAsia"/>
          <w:sz w:val="24"/>
          <w:szCs w:val="24"/>
          <w:lang w:eastAsia="zh-CN"/>
        </w:rPr>
        <w:t>为使投标人准备投标时有充分时间对招标文件的修改部分进行研究，招标人可适当延长投标截止时间，并以书面形式通知所有投标人。</w:t>
      </w:r>
    </w:p>
    <w:p>
      <w:pPr>
        <w:spacing w:line="360" w:lineRule="auto"/>
        <w:rPr>
          <w:rFonts w:hint="eastAsia" w:asciiTheme="minorEastAsia" w:hAnsiTheme="minorEastAsia" w:eastAsiaTheme="minorEastAsia"/>
          <w:sz w:val="24"/>
          <w:szCs w:val="24"/>
          <w:lang w:eastAsia="zh-CN"/>
        </w:rPr>
      </w:pPr>
    </w:p>
    <w:p>
      <w:pPr>
        <w:spacing w:line="360" w:lineRule="auto"/>
        <w:rPr>
          <w:rFonts w:hint="eastAsia" w:asciiTheme="minorEastAsia" w:hAnsiTheme="minorEastAsia" w:eastAsiaTheme="minorEastAsia"/>
          <w:sz w:val="24"/>
          <w:szCs w:val="24"/>
          <w:lang w:eastAsia="zh-CN"/>
        </w:rPr>
      </w:pPr>
    </w:p>
    <w:p>
      <w:pPr>
        <w:spacing w:line="360" w:lineRule="auto"/>
        <w:jc w:val="center"/>
        <w:rPr>
          <w:rFonts w:hint="eastAsia" w:asciiTheme="minorEastAsia" w:hAnsiTheme="minorEastAsia" w:eastAsiaTheme="minorEastAsia"/>
          <w:sz w:val="24"/>
          <w:szCs w:val="24"/>
          <w:highlight w:val="none"/>
          <w:lang w:eastAsia="zh-CN"/>
        </w:rPr>
      </w:pPr>
      <w:r>
        <w:rPr>
          <w:rFonts w:hint="eastAsia" w:ascii="Times New Roman" w:hAnsi="Times New Roman" w:eastAsiaTheme="minorEastAsia" w:cstheme="minorBidi"/>
          <w:b/>
          <w:bCs/>
          <w:kern w:val="44"/>
          <w:sz w:val="36"/>
          <w:szCs w:val="36"/>
          <w:highlight w:val="none"/>
          <w:lang w:val="en-US" w:eastAsia="zh-CN" w:bidi="ar-SA"/>
        </w:rPr>
        <w:t>第</w:t>
      </w:r>
      <w:r>
        <w:rPr>
          <w:rFonts w:hint="eastAsia" w:ascii="Times New Roman" w:hAnsi="Times New Roman" w:cstheme="minorBidi"/>
          <w:b/>
          <w:bCs/>
          <w:kern w:val="44"/>
          <w:sz w:val="36"/>
          <w:szCs w:val="36"/>
          <w:highlight w:val="none"/>
          <w:lang w:val="en-US" w:eastAsia="zh-CN" w:bidi="ar-SA"/>
        </w:rPr>
        <w:t>四</w:t>
      </w:r>
      <w:r>
        <w:rPr>
          <w:rFonts w:hint="eastAsia" w:ascii="Times New Roman" w:hAnsi="Times New Roman" w:eastAsiaTheme="minorEastAsia" w:cstheme="minorBidi"/>
          <w:b/>
          <w:bCs/>
          <w:kern w:val="44"/>
          <w:sz w:val="36"/>
          <w:szCs w:val="36"/>
          <w:highlight w:val="none"/>
          <w:lang w:val="en-US" w:eastAsia="zh-CN" w:bidi="ar-SA"/>
        </w:rPr>
        <w:t>部分</w:t>
      </w:r>
      <w:r>
        <w:rPr>
          <w:rFonts w:hint="eastAsia" w:ascii="Times New Roman" w:hAnsi="Times New Roman" w:cstheme="minorBidi"/>
          <w:b/>
          <w:bCs/>
          <w:kern w:val="44"/>
          <w:sz w:val="36"/>
          <w:szCs w:val="36"/>
          <w:highlight w:val="none"/>
          <w:lang w:val="en-US" w:eastAsia="zh-CN" w:bidi="ar-SA"/>
        </w:rPr>
        <w:t>铜排</w:t>
      </w:r>
      <w:r>
        <w:rPr>
          <w:rFonts w:hint="eastAsia"/>
          <w:b/>
          <w:bCs/>
          <w:sz w:val="36"/>
          <w:szCs w:val="36"/>
          <w:highlight w:val="none"/>
        </w:rPr>
        <w:t>订货技术交底（指导书）</w:t>
      </w:r>
    </w:p>
    <w:p>
      <w:pPr>
        <w:ind w:left="315" w:hanging="482" w:hangingChars="150"/>
      </w:pPr>
      <w:r>
        <w:rPr>
          <w:rStyle w:val="15"/>
          <w:rFonts w:hint="eastAsia"/>
          <w:lang w:val="en-US" w:eastAsia="zh-CN"/>
        </w:rPr>
        <w:t>一、质量标准</w:t>
      </w:r>
    </w:p>
    <w:p>
      <w:pPr>
        <w:spacing w:line="360" w:lineRule="auto"/>
        <w:rPr>
          <w:rFonts w:hint="eastAsia" w:asciiTheme="minorEastAsia" w:hAnsiTheme="minorEastAsia" w:eastAsiaTheme="minorEastAsia"/>
          <w:sz w:val="24"/>
          <w:szCs w:val="24"/>
          <w:lang w:eastAsia="zh-CN"/>
        </w:rPr>
      </w:pPr>
      <w:r>
        <w:rPr>
          <w:rFonts w:hint="eastAsia"/>
        </w:rPr>
        <w:t xml:space="preserve">   </w:t>
      </w:r>
      <w:r>
        <w:rPr>
          <w:rFonts w:hint="eastAsia"/>
          <w:lang w:val="en-US" w:eastAsia="zh-CN"/>
        </w:rPr>
        <w:t xml:space="preserve">  </w:t>
      </w:r>
      <w:r>
        <w:rPr>
          <w:rFonts w:hint="eastAsia" w:asciiTheme="minorEastAsia" w:hAnsiTheme="minorEastAsia"/>
          <w:sz w:val="24"/>
          <w:szCs w:val="24"/>
          <w:lang w:eastAsia="zh-CN"/>
        </w:rPr>
        <w:t>铜排</w:t>
      </w:r>
      <w:r>
        <w:rPr>
          <w:rFonts w:hint="eastAsia" w:asciiTheme="minorEastAsia" w:hAnsiTheme="minorEastAsia" w:eastAsiaTheme="minorEastAsia"/>
          <w:sz w:val="24"/>
          <w:szCs w:val="24"/>
          <w:lang w:eastAsia="zh-CN"/>
        </w:rPr>
        <w:t>的适用范围、技术性能、参数、保证值等必须满足国家现行最新标准及更严格标准：</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GB</w:t>
      </w:r>
      <w:r>
        <w:rPr>
          <w:rFonts w:hint="eastAsia" w:asciiTheme="minorEastAsia" w:hAnsiTheme="minorEastAsia"/>
          <w:sz w:val="24"/>
          <w:szCs w:val="24"/>
          <w:highlight w:val="none"/>
          <w:lang w:val="en-US" w:eastAsia="zh-CN"/>
        </w:rPr>
        <w:t>5585.1-85</w:t>
      </w:r>
      <w:r>
        <w:rPr>
          <w:rFonts w:hint="eastAsia" w:asciiTheme="minorEastAsia" w:hAnsiTheme="minorEastAsia" w:eastAsiaTheme="minorEastAsia"/>
          <w:sz w:val="24"/>
          <w:szCs w:val="24"/>
          <w:highlight w:val="none"/>
          <w:lang w:eastAsia="zh-CN"/>
        </w:rPr>
        <w:t xml:space="preserve"> </w:t>
      </w:r>
      <w:r>
        <w:rPr>
          <w:rFonts w:hint="eastAsia" w:asciiTheme="minorEastAsia" w:hAnsiTheme="minorEastAsia"/>
          <w:sz w:val="24"/>
          <w:szCs w:val="24"/>
          <w:highlight w:val="none"/>
          <w:lang w:eastAsia="zh-CN"/>
        </w:rPr>
        <w:t>《电工用铜、铝及其合金母线》之《第一部分：一般规定》</w:t>
      </w:r>
    </w:p>
    <w:p>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GB</w:t>
      </w:r>
      <w:r>
        <w:rPr>
          <w:rFonts w:hint="eastAsia" w:asciiTheme="minorEastAsia" w:hAnsiTheme="minorEastAsia"/>
          <w:sz w:val="24"/>
          <w:szCs w:val="24"/>
          <w:highlight w:val="none"/>
          <w:lang w:val="en-US" w:eastAsia="zh-CN"/>
        </w:rPr>
        <w:t>5585.2-85</w:t>
      </w:r>
      <w:r>
        <w:rPr>
          <w:rFonts w:hint="eastAsia" w:asciiTheme="minorEastAsia" w:hAnsiTheme="minorEastAsia" w:eastAsiaTheme="minorEastAsia"/>
          <w:sz w:val="24"/>
          <w:szCs w:val="24"/>
          <w:highlight w:val="none"/>
          <w:lang w:eastAsia="zh-CN"/>
        </w:rPr>
        <w:t xml:space="preserve"> </w:t>
      </w:r>
      <w:r>
        <w:rPr>
          <w:rFonts w:hint="eastAsia" w:asciiTheme="minorEastAsia" w:hAnsiTheme="minorEastAsia"/>
          <w:sz w:val="24"/>
          <w:szCs w:val="24"/>
          <w:highlight w:val="none"/>
          <w:lang w:eastAsia="zh-CN"/>
        </w:rPr>
        <w:t>《电工用铜、铝及其合金母线》之《第二部分：铜母线》</w:t>
      </w:r>
    </w:p>
    <w:p>
      <w:pPr>
        <w:spacing w:line="360" w:lineRule="auto"/>
        <w:rPr>
          <w:rFonts w:hint="eastAsia" w:asciiTheme="minorEastAsia" w:hAnsiTheme="minorEastAsia"/>
          <w:sz w:val="24"/>
          <w:szCs w:val="24"/>
          <w:highlight w:val="none"/>
          <w:lang w:val="en-US" w:eastAsia="zh-CN"/>
        </w:rPr>
      </w:pPr>
      <w:r>
        <w:rPr>
          <w:rFonts w:hint="eastAsia" w:asciiTheme="minorEastAsia" w:hAnsiTheme="minorEastAsia" w:eastAsiaTheme="minorEastAsia"/>
          <w:sz w:val="24"/>
          <w:szCs w:val="24"/>
          <w:highlight w:val="none"/>
          <w:lang w:eastAsia="zh-CN"/>
        </w:rPr>
        <w:t>GB</w:t>
      </w:r>
      <w:r>
        <w:rPr>
          <w:rFonts w:hint="eastAsia" w:asciiTheme="minorEastAsia" w:hAnsiTheme="minorEastAsia"/>
          <w:sz w:val="24"/>
          <w:szCs w:val="24"/>
          <w:highlight w:val="none"/>
          <w:lang w:val="en-US" w:eastAsia="zh-CN"/>
        </w:rPr>
        <w:t>/T9798-97 《金属覆盖层 镍电镀层》</w:t>
      </w:r>
    </w:p>
    <w:p>
      <w:pPr>
        <w:spacing w:line="360" w:lineRule="auto"/>
        <w:rPr>
          <w:rFonts w:hint="eastAsia" w:asciiTheme="minorEastAsia" w:hAnsiTheme="minorEastAsia"/>
          <w:sz w:val="24"/>
          <w:szCs w:val="24"/>
          <w:highlight w:val="none"/>
          <w:lang w:val="en-US" w:eastAsia="zh-CN"/>
        </w:rPr>
      </w:pPr>
      <w:r>
        <w:rPr>
          <w:rFonts w:hint="eastAsia" w:asciiTheme="minorEastAsia" w:hAnsiTheme="minorEastAsia" w:eastAsiaTheme="minorEastAsia"/>
          <w:sz w:val="24"/>
          <w:szCs w:val="24"/>
          <w:highlight w:val="none"/>
          <w:lang w:eastAsia="zh-CN"/>
        </w:rPr>
        <w:t>GB</w:t>
      </w:r>
      <w:r>
        <w:rPr>
          <w:rFonts w:hint="eastAsia" w:asciiTheme="minorEastAsia" w:hAnsiTheme="minorEastAsia"/>
          <w:sz w:val="24"/>
          <w:szCs w:val="24"/>
          <w:highlight w:val="none"/>
          <w:lang w:val="en-US" w:eastAsia="zh-CN"/>
        </w:rPr>
        <w:t>/T2681-81 《电工成套装置中导线颜色》</w:t>
      </w:r>
    </w:p>
    <w:p>
      <w:pPr>
        <w:spacing w:line="360" w:lineRule="auto"/>
        <w:rPr>
          <w:rFonts w:hint="default" w:asciiTheme="minorEastAsia" w:hAnsiTheme="minorEastAsia"/>
          <w:sz w:val="24"/>
          <w:szCs w:val="24"/>
          <w:highlight w:val="none"/>
          <w:lang w:val="en-US" w:eastAsia="zh-CN"/>
        </w:rPr>
      </w:pPr>
      <w:r>
        <w:rPr>
          <w:rFonts w:hint="eastAsia" w:asciiTheme="minorEastAsia" w:hAnsiTheme="minorEastAsia" w:eastAsiaTheme="minorEastAsia"/>
          <w:sz w:val="24"/>
          <w:szCs w:val="24"/>
          <w:highlight w:val="none"/>
          <w:lang w:eastAsia="zh-CN"/>
        </w:rPr>
        <w:t>GB</w:t>
      </w:r>
      <w:r>
        <w:rPr>
          <w:rFonts w:hint="eastAsia" w:asciiTheme="minorEastAsia" w:hAnsiTheme="minorEastAsia"/>
          <w:sz w:val="24"/>
          <w:szCs w:val="24"/>
          <w:highlight w:val="none"/>
          <w:lang w:val="en-US" w:eastAsia="zh-CN"/>
        </w:rPr>
        <w:t>/T3181-95  《漆膜颜色标准样本》</w:t>
      </w:r>
    </w:p>
    <w:p>
      <w:pPr>
        <w:spacing w:line="360" w:lineRule="auto"/>
        <w:rPr>
          <w:rFonts w:hint="eastAsia" w:asciiTheme="minorEastAsia" w:hAnsiTheme="minorEastAsia"/>
          <w:sz w:val="24"/>
          <w:szCs w:val="24"/>
          <w:highlight w:val="none"/>
          <w:lang w:val="en-US" w:eastAsia="zh-CN"/>
        </w:rPr>
      </w:pPr>
    </w:p>
    <w:p>
      <w:pPr>
        <w:ind w:left="315" w:hanging="482" w:hangingChars="150"/>
      </w:pPr>
      <w:r>
        <w:rPr>
          <w:rStyle w:val="15"/>
          <w:rFonts w:hint="eastAsia"/>
          <w:lang w:val="en-US" w:eastAsia="zh-CN"/>
        </w:rPr>
        <w:t>二、技术要求</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1．厂家应提供本工程所需</w:t>
      </w:r>
      <w:r>
        <w:rPr>
          <w:rFonts w:hint="eastAsia" w:asciiTheme="minorEastAsia" w:hAnsiTheme="minorEastAsia"/>
          <w:sz w:val="24"/>
          <w:szCs w:val="24"/>
          <w:lang w:eastAsia="zh-CN"/>
        </w:rPr>
        <w:t>铜排</w:t>
      </w:r>
      <w:r>
        <w:rPr>
          <w:rFonts w:hint="eastAsia" w:asciiTheme="minorEastAsia" w:hAnsiTheme="minorEastAsia" w:eastAsiaTheme="minorEastAsia"/>
          <w:sz w:val="24"/>
          <w:szCs w:val="24"/>
          <w:lang w:eastAsia="zh-CN"/>
        </w:rPr>
        <w:t>样品、资料样本。厂家资料包括: 国家级生产许可证、国家级产品形式检验检测报告、生产厂家业绩证明，以上资料一式三份，用于产品选样报审。如提供复印件，复印件应与原件内容一致，加盖原件存放单位公章（红章），必须要注明原件存放单位，并有经办人签字和时间</w:t>
      </w:r>
      <w:r>
        <w:rPr>
          <w:rFonts w:hint="eastAsia" w:asciiTheme="minorEastAsia" w:hAnsiTheme="minorEastAsia"/>
          <w:sz w:val="24"/>
          <w:szCs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sz w:val="24"/>
          <w:szCs w:val="24"/>
          <w:lang w:eastAsia="zh-CN"/>
        </w:rPr>
        <w:t>满足电气功能需要，实现电流、电压及电信号的传输；</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asciiTheme="minorEastAsia" w:hAnsiTheme="minorEastAsia"/>
          <w:sz w:val="24"/>
          <w:szCs w:val="24"/>
          <w:lang w:val="en-US" w:eastAsia="zh-CN"/>
        </w:rPr>
        <w:t>对大截面导线用铜排代替，工艺要求低，易弯曲，容易实现连接；</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4．</w:t>
      </w:r>
      <w:r>
        <w:rPr>
          <w:rFonts w:hint="eastAsia" w:asciiTheme="minorEastAsia" w:hAnsiTheme="minorEastAsia"/>
          <w:sz w:val="24"/>
          <w:szCs w:val="24"/>
          <w:lang w:val="en-US" w:eastAsia="zh-CN"/>
        </w:rPr>
        <w:t>对小截面导线用铜排代替，体积小，美观且容易固定；</w:t>
      </w:r>
    </w:p>
    <w:p>
      <w:pPr>
        <w:spacing w:line="360" w:lineRule="auto"/>
        <w:rPr>
          <w:rFonts w:hint="eastAsia" w:asciiTheme="minorEastAsia" w:hAnsiTheme="minorEastAsia"/>
          <w:sz w:val="24"/>
          <w:szCs w:val="24"/>
          <w:lang w:val="en-US" w:eastAsia="zh-CN"/>
        </w:rPr>
      </w:pPr>
      <w:r>
        <w:rPr>
          <w:rFonts w:hint="eastAsia" w:asciiTheme="minorEastAsia" w:hAnsiTheme="minorEastAsia" w:eastAsiaTheme="minorEastAsia"/>
          <w:sz w:val="24"/>
          <w:szCs w:val="24"/>
          <w:lang w:eastAsia="zh-CN"/>
        </w:rPr>
        <w:t>5．</w:t>
      </w:r>
      <w:r>
        <w:rPr>
          <w:rFonts w:hint="eastAsia" w:asciiTheme="minorEastAsia" w:hAnsiTheme="minorEastAsia"/>
          <w:sz w:val="24"/>
          <w:szCs w:val="24"/>
          <w:lang w:val="en-US" w:eastAsia="zh-CN"/>
        </w:rPr>
        <w:t>在实现电流汇接，接地功能时，接线方便；</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6.铜排由机械加工后，直接连接在结构件上，简化总装生产</w:t>
      </w:r>
    </w:p>
    <w:p>
      <w:pPr>
        <w:pStyle w:val="2"/>
        <w:numPr>
          <w:ilvl w:val="0"/>
          <w:numId w:val="0"/>
        </w:numPr>
        <w:ind w:leftChars="0"/>
        <w:jc w:val="center"/>
        <w:rPr>
          <w:rFonts w:hint="eastAsia" w:asciiTheme="minorEastAsia" w:hAnsiTheme="minorEastAsia" w:eastAsiaTheme="minorEastAsia"/>
          <w:szCs w:val="24"/>
          <w:lang w:eastAsia="zh-CN"/>
        </w:rPr>
      </w:pPr>
      <w:bookmarkStart w:id="38" w:name="_Toc15985"/>
      <w:bookmarkStart w:id="39" w:name="_Toc5204"/>
      <w:bookmarkStart w:id="40" w:name="_Toc14034"/>
      <w:bookmarkStart w:id="41" w:name="_Toc9720"/>
      <w:bookmarkStart w:id="42" w:name="_Toc24245"/>
      <w:bookmarkStart w:id="43" w:name="_Toc9450"/>
      <w:bookmarkStart w:id="44" w:name="_Toc26884"/>
      <w:r>
        <w:rPr>
          <w:rFonts w:hint="eastAsia"/>
          <w:sz w:val="36"/>
          <w:szCs w:val="36"/>
          <w:lang w:val="en-US" w:eastAsia="zh-CN"/>
        </w:rPr>
        <w:t>第五部分投标文件的编制</w:t>
      </w:r>
      <w:bookmarkEnd w:id="38"/>
      <w:bookmarkEnd w:id="39"/>
      <w:bookmarkEnd w:id="40"/>
      <w:bookmarkEnd w:id="41"/>
      <w:bookmarkEnd w:id="42"/>
      <w:bookmarkEnd w:id="43"/>
      <w:bookmarkEnd w:id="44"/>
    </w:p>
    <w:p>
      <w:pPr>
        <w:spacing w:line="360" w:lineRule="auto"/>
        <w:rPr>
          <w:rFonts w:hint="eastAsia" w:asciiTheme="minorEastAsia" w:hAnsiTheme="minorEastAsia" w:eastAsiaTheme="minorEastAsia"/>
          <w:sz w:val="24"/>
          <w:szCs w:val="24"/>
          <w:lang w:eastAsia="zh-CN"/>
        </w:rPr>
      </w:pPr>
      <w:bookmarkStart w:id="45" w:name="_Toc244"/>
      <w:bookmarkStart w:id="46" w:name="_Toc12155"/>
      <w:bookmarkStart w:id="47" w:name="_Toc10758"/>
      <w:bookmarkStart w:id="48" w:name="_Toc15839"/>
      <w:bookmarkStart w:id="49" w:name="_Toc9978"/>
      <w:bookmarkStart w:id="50" w:name="_Toc31893"/>
      <w:bookmarkStart w:id="51" w:name="_Toc2093"/>
      <w:r>
        <w:rPr>
          <w:rStyle w:val="15"/>
          <w:rFonts w:hint="eastAsia"/>
          <w:sz w:val="32"/>
          <w:szCs w:val="32"/>
          <w:lang w:val="en-US" w:eastAsia="zh-CN"/>
        </w:rPr>
        <w:t>一.编制要求</w:t>
      </w:r>
      <w:bookmarkEnd w:id="45"/>
      <w:bookmarkEnd w:id="46"/>
      <w:bookmarkEnd w:id="47"/>
      <w:bookmarkEnd w:id="48"/>
      <w:bookmarkEnd w:id="49"/>
      <w:bookmarkEnd w:id="50"/>
      <w:bookmarkEnd w:id="51"/>
      <w:r>
        <w:rPr>
          <w:rFonts w:hint="eastAsia" w:asciiTheme="minorEastAsia" w:hAnsiTheme="minorEastAsia" w:eastAsiaTheme="minorEastAsia"/>
          <w:sz w:val="24"/>
          <w:szCs w:val="24"/>
          <w:lang w:eastAsia="zh-CN"/>
        </w:rPr>
        <w:t xml:space="preserve">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.投标人应认真阅读招标文件的所有内容，按招标文件的要求提供投标文件，对招标文件做出实质性响应，并保证所提供的全部资料的真实性，否则，其投标将作为废标处理或被否决。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投标文件的语言</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投标人提交的投标文件以及投标人与招标人就有关投标的所有来往函均应以中文书写，且以之为准。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投标文件构成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投标人编写的投标文件应包括下列部分：投标书、投标报价表、法人代表授权书、资格证明文件、生产厂商的授权文件等，按照本招标文件第五章投标文件相关格式提供的格式提交。</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投标报价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.1投标人应以招标文件指定的方式完整地填写《投标书》、《投标报价表》。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.2根据《材料要求》，投标人应按指定的格式报出分项价格和总价。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.3投标人对每种货物只允许有一个报价，招标人不接受有任何选择的报价。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.4在投标报价表中，投标人单价包含但不限于以下部分： 货物运至最终目的地的运输、保险和伴随货物交运的有关费用；为完成本项目的全部相关服务费用（包括但不限于培训费、技术服务费等）。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.5投标人所报的投标价在招标过程中是固定不变的，投标人不得以任何理由予以变更。任何包含价格调整要求的投标，将被认为是非响应性投标而予以否决。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.6 投标人不得以低于成本的报价竞标。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4.7 </w:t>
      </w:r>
      <w:r>
        <w:rPr>
          <w:rFonts w:hint="eastAsia" w:asciiTheme="minorEastAsia" w:hAnsiTheme="minorEastAsia" w:eastAsiaTheme="minorEastAsia"/>
          <w:sz w:val="24"/>
          <w:szCs w:val="24"/>
          <w:lang w:eastAsia="zh-CN"/>
        </w:rPr>
        <w:t>对于投标报价不全，应当提交的报价而在标书中没有提交的投标，招标人将视为非响应性投标而予以废标。</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4.8 </w:t>
      </w:r>
      <w:r>
        <w:rPr>
          <w:rFonts w:hint="eastAsia" w:asciiTheme="minorEastAsia" w:hAnsiTheme="minorEastAsia" w:eastAsiaTheme="minorEastAsia"/>
          <w:sz w:val="24"/>
          <w:szCs w:val="24"/>
          <w:lang w:eastAsia="zh-CN"/>
        </w:rPr>
        <w:t xml:space="preserve">投标人应当考虑可能导致投标价格上涨或下跌的各种风险因素确定投标价格，不得根据所投标的材料及其原材料价格上涨或下浮的影响或其它因素的影响而要求对投标价格进行调整。投标人中标之后以上述理由要求提高投标价格的，招标人有权拒绝。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 投标有效期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.1 投标应自投标截止之日起生效，并在“投标人须知前附表”中所述的投标有效期内保持有效。投标有效期不足的投标将被视为非响应性投标而予以拒绝。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.2 特殊情况下，在原投标有效期截止之前，招标人可要求投标人同意延长投标有效期，这种要求与答复均应以书面形式提交。</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 xml:space="preserve">. 投标文件的制作和签署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 xml:space="preserve">.1 投标人应按本须知内容与要求和投标文件相关格式提供的格式按顺序编排、编制投标文件资料清单、目录、页码，以便阅读。招标文件要求填写的表格或提交的资料，编制投标文件时不得缺少或留空。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.2投标文件一份正本，一份副本，一份与投标文件内容相一致的电子文档。</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.3 投标文件的纸制文件由投标人法定代表人或经正式授权的代表在投标文件上签字。</w:t>
      </w:r>
    </w:p>
    <w:p>
      <w:pPr>
        <w:spacing w:line="360" w:lineRule="auto"/>
        <w:rPr>
          <w:rStyle w:val="15"/>
          <w:rFonts w:hint="eastAsia"/>
          <w:sz w:val="32"/>
          <w:szCs w:val="32"/>
          <w:lang w:val="en-US" w:eastAsia="zh-CN"/>
        </w:rPr>
      </w:pPr>
      <w:bookmarkStart w:id="52" w:name="_Toc27333"/>
      <w:bookmarkStart w:id="53" w:name="_Toc1462"/>
      <w:bookmarkStart w:id="54" w:name="_Toc20790"/>
      <w:bookmarkStart w:id="55" w:name="_Toc27829"/>
      <w:bookmarkStart w:id="56" w:name="_Toc2492"/>
      <w:bookmarkStart w:id="57" w:name="_Toc14770"/>
      <w:bookmarkStart w:id="58" w:name="_Toc13591"/>
      <w:r>
        <w:rPr>
          <w:rStyle w:val="15"/>
          <w:rFonts w:hint="eastAsia"/>
          <w:sz w:val="32"/>
          <w:szCs w:val="32"/>
          <w:lang w:val="en-US" w:eastAsia="zh-CN"/>
        </w:rPr>
        <w:t>二、投标文件的递交</w:t>
      </w:r>
    </w:p>
    <w:bookmarkEnd w:id="52"/>
    <w:bookmarkEnd w:id="53"/>
    <w:bookmarkEnd w:id="54"/>
    <w:bookmarkEnd w:id="55"/>
    <w:bookmarkEnd w:id="56"/>
    <w:bookmarkEnd w:id="57"/>
    <w:bookmarkEnd w:id="58"/>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装订、密封与标记</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1.1</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lang w:eastAsia="zh-CN"/>
        </w:rPr>
        <w:t xml:space="preserve">投标文件各册均须在左侧进行装订，装订须牢固不易拆散和换页。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.2  投标文件密封：投标文件的正本和副本分别密封在一起，所有正本和副本单独密封在一起。投标文件由委托代理人签字或盖章的，在《投标文件》中须同时提交授权委托书。《投标文件》授权委托书格式、签字、盖章及内容均应符合要求，否则《投标文件》授权委托书无效投标。文件封面、投标函等均应加盖投标人公章并经法定代表人或其委托代理人签字或盖章。招标文件给定的投标文件格式中明确要求签字或盖章处，均应要求签字或盖章。由委托代理人签字或盖章的在投标文件中须同时提交投标文件签署授权委托书。</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.3  除按照上述要求对投标文件密封外，在所有投标文件密封袋证明或密封箱上应标识本招标工程的工程名称、开标日期和投标人名称。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．投标截止期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.1 投标人应在不迟于“投标人须知前附表”中规定的截止日期和时间将投标文件递交至指定 的开标地点，递交地点应是“投标人须知前附表”中指明的地址。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.2 招标人可以按本须知第7条规定，通知修改招标文件适当延长投标截止期。在此情况下，招标人和投标人受投标截止期制约的所有权利和义务均应延长至新的截止期。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.3招标人将拒绝接收在投标截止期后送达的任何投标文件。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投标文件的修改与撤回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.1 投标人在递交投标文件后，可以修改或撤回其投标，但投标人必须在规定的投标截止期之前将修改或撤回的书面通知递交到招标人。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.2在投标截止期之后，投标人不得对其投标做任何修改。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.3 从投标截止期至投标人在投标书中确定的投标有效期期满这段时间内，投标人不得撤回其投标。</w:t>
      </w:r>
    </w:p>
    <w:p>
      <w:pPr>
        <w:spacing w:line="360" w:lineRule="auto"/>
        <w:rPr>
          <w:rStyle w:val="15"/>
          <w:rFonts w:hint="eastAsia"/>
          <w:sz w:val="32"/>
          <w:szCs w:val="32"/>
          <w:lang w:val="en-US" w:eastAsia="zh-CN"/>
        </w:rPr>
      </w:pPr>
      <w:bookmarkStart w:id="59" w:name="_Toc22765"/>
      <w:bookmarkStart w:id="60" w:name="_Toc24497"/>
      <w:bookmarkStart w:id="61" w:name="_Toc23971"/>
      <w:bookmarkStart w:id="62" w:name="_Toc5373"/>
      <w:bookmarkStart w:id="63" w:name="_Toc16591"/>
      <w:bookmarkStart w:id="64" w:name="_Toc25023"/>
      <w:bookmarkStart w:id="65" w:name="_Toc30979"/>
      <w:r>
        <w:rPr>
          <w:rStyle w:val="15"/>
          <w:rFonts w:hint="eastAsia"/>
          <w:sz w:val="32"/>
          <w:szCs w:val="32"/>
          <w:lang w:val="en-US" w:eastAsia="zh-CN"/>
        </w:rPr>
        <w:t>三、评标</w:t>
      </w:r>
    </w:p>
    <w:bookmarkEnd w:id="59"/>
    <w:bookmarkEnd w:id="60"/>
    <w:bookmarkEnd w:id="61"/>
    <w:bookmarkEnd w:id="62"/>
    <w:bookmarkEnd w:id="63"/>
    <w:bookmarkEnd w:id="64"/>
    <w:bookmarkEnd w:id="65"/>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  评标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.1 评标小组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.1.1评标小组由招标人组建，负责评标活动。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.1.2  开标结束后，开始评标，评标采用保密方式进行。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.1.3  在评标过程中，评标小组若发现投标人以他人的名义投标、串通投标、以行贿手段谋取中标或者以其他弄虚作假方式投标的，该投标人的投标将作废标处理。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.2  评标方法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.2.1评标小组按照经评审后的最低投标价法进行评标。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.2.2能够满足招标文件的实质性要求并且经评审的投标价格最低，但是投标价格低于成本的除外。</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lang w:eastAsia="zh-CN"/>
        </w:rPr>
        <w:t xml:space="preserve">投标文件的澄清在评标期间，评标小组可要求投标人对其投标文件中含义不明确的内容作必要的澄清或说明,但澄清或说明不得超出投标文件的范围或改变投标文件实质性内容。有关澄清的要求和答复均应以书面形式提交，澄清的内容为投标文件的组成部分。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lang w:eastAsia="zh-CN"/>
        </w:rPr>
        <w:t>中标人的确定以满足招标文件要求的前提下经评审的合理低价中标。招标人不承诺一定选择最低价中标，对没有中标的投标单位，招标人不作任何解释。</w:t>
      </w:r>
    </w:p>
    <w:p>
      <w:pPr>
        <w:spacing w:line="360" w:lineRule="auto"/>
        <w:rPr>
          <w:rFonts w:hint="eastAsia" w:asciiTheme="minorEastAsia" w:hAnsiTheme="minorEastAsia" w:eastAsiaTheme="minorEastAsia"/>
          <w:sz w:val="24"/>
          <w:szCs w:val="24"/>
          <w:lang w:eastAsia="zh-CN"/>
        </w:rPr>
      </w:pPr>
      <w:bookmarkStart w:id="66" w:name="_Toc6975"/>
      <w:bookmarkStart w:id="67" w:name="_Toc21595"/>
      <w:bookmarkStart w:id="68" w:name="_Toc10497"/>
      <w:bookmarkStart w:id="69" w:name="_Toc32736"/>
      <w:bookmarkStart w:id="70" w:name="_Toc32460"/>
      <w:bookmarkStart w:id="71" w:name="_Toc2505"/>
      <w:bookmarkStart w:id="72" w:name="_Toc9541"/>
      <w:r>
        <w:rPr>
          <w:rStyle w:val="15"/>
          <w:rFonts w:hint="eastAsia"/>
          <w:sz w:val="32"/>
          <w:szCs w:val="32"/>
          <w:lang w:val="en-US" w:eastAsia="zh-CN"/>
        </w:rPr>
        <w:t>四、签订合同</w:t>
      </w:r>
      <w:bookmarkEnd w:id="66"/>
      <w:bookmarkEnd w:id="67"/>
      <w:bookmarkEnd w:id="68"/>
      <w:bookmarkEnd w:id="69"/>
      <w:bookmarkEnd w:id="70"/>
      <w:bookmarkEnd w:id="71"/>
      <w:bookmarkEnd w:id="72"/>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合同的签署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.1招标人与中标人应于中标通知书发出之日起10个工作日内，按照招标文件和中标人的投标文件，并使用本招标文件提供的合同订立书面合同。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.2 如果中标人收到中标通知书后，无正当理由拒绝按其中规定的期限和本须知的规定与招标人签订合同；或在签订合同时向招标人提出附加条件或者更改合同实质性内容的。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lang w:eastAsia="zh-CN"/>
        </w:rPr>
        <w:t xml:space="preserve"> 本合同总价为合同材料单价与数量的乘积。本合同期内合同材料单价为不变价格；甲方有权调整合同材料的规格和供应量，在此情况下，甲方采购的合同材料的规格和数量应以甲方的书面通知为准，合同总价做相应调整。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lang w:eastAsia="zh-CN"/>
        </w:rPr>
        <w:t xml:space="preserve"> 本合同单价为合同材料在</w:t>
      </w:r>
      <w:r>
        <w:rPr>
          <w:rFonts w:hint="eastAsia" w:asciiTheme="minorEastAsia" w:hAnsiTheme="minorEastAsia"/>
          <w:sz w:val="24"/>
          <w:szCs w:val="24"/>
          <w:lang w:eastAsia="zh-CN"/>
        </w:rPr>
        <w:t>110KV输变工程</w:t>
      </w:r>
      <w:r>
        <w:rPr>
          <w:rFonts w:hint="eastAsia" w:asciiTheme="minorEastAsia" w:hAnsiTheme="minorEastAsia" w:eastAsiaTheme="minorEastAsia"/>
          <w:sz w:val="24"/>
          <w:szCs w:val="24"/>
          <w:lang w:eastAsia="zh-CN"/>
        </w:rPr>
        <w:t>项目施工现场的交货价格，包括材料价款、包装费用、技术资料费、技术服务费和培训费，运输与装车、运输保险费等费用和乙方依法应交纳的税费。合同期内合同材料单价为不变价格。除上述合同总价外，甲方无需就合同材料向乙方支付任何其他费用。</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 材料质量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.1 乙方保证所供合同材料符合相关的国家标准，保证在现场条件下使用、运行的可靠性和稳定性。材料应按国家有关规定进行了有关出厂试验、抽样试验及型式试验。</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.2 本合同下材料的质量保证期按材料的使用说明书相关内容执行,在合同材料交货验收合格之日起算。如国家有关法律、法规或部门规章对本合同下货物之质量保证期的规定长于上述质量保证期，以该等的规定为准。对合同材料在质保期内出现的质量问题，乙方应及时免费解决。此外，乙方还应就质保期外因材料质量原因在工程使用过程中出现的质量事故承担相应的法律责任。</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.3 如合同材料在使用过程中出现质量问题，双方对质量责任又不能达成一致意见时，任何一方均可提请专业机构进行检验，检验费由责任方承担。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 交货条件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.1 本合同材料交货进度为：供货数量甲方提前一周书面通知乙方，乙方接到通知之日起7天内运到现场，由甲方组织监理方、施工方、供货方对到货数量和质量进行初步验收，初步验收合格后交付施工单位进行安装性保管，甲方同时办理四方签字确认单，作为乙方到货凭证及结算依据。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.2甲方有权以书面通知变更交货时间与每批交货量，但应在预定的交货日期提前3天书面通知乙方。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.3 本合同材料的交货方式为：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1）分批交货，每批交货量与交货顺序乙方按甲方通知单执行。</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2）由乙方负责将合同标的物运至</w:t>
      </w:r>
      <w:r>
        <w:rPr>
          <w:rFonts w:hint="eastAsia" w:asciiTheme="minorEastAsia" w:hAnsiTheme="minorEastAsia"/>
          <w:sz w:val="24"/>
          <w:szCs w:val="24"/>
          <w:lang w:eastAsia="zh-CN"/>
        </w:rPr>
        <w:t>110KV输变工程</w:t>
      </w:r>
      <w:r>
        <w:rPr>
          <w:rFonts w:hint="eastAsia" w:asciiTheme="minorEastAsia" w:hAnsiTheme="minorEastAsia" w:eastAsiaTheme="minorEastAsia"/>
          <w:sz w:val="24"/>
          <w:szCs w:val="24"/>
          <w:lang w:eastAsia="zh-CN"/>
        </w:rPr>
        <w:t xml:space="preserve">项目工程施工现场甲方指定地点。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.4 乙方负责安排合同材料的运输，并承担材料在运输过程中的风险和损失。如乙方或其委托的承运人错发交货地点时，乙方自行承担费用纠正；如因错发交货地点导致逾期交货，乙方承担逾期交货的违约责任。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 xml:space="preserve">.5 如合同材料需要包装，乙方负责合同材料的包装，并承担因包装瑕疵导致合同材料的任何丢失、损坏责任。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.6 在合同材料启运前72小时之前，乙方应以电子邮件形式将发货清单通知甲方，并告知甲方到货的具体时间，以便甲方安排接货、仓储事宜。如甲方审核乙方的交货清单后认为制作过于混乱或简单，不利于交货验收，甲方有权要求乙方重新制作交货清单。乙方应执行甲方的该等要求，在甲方要求后24小时内将重新制作的交货清单以电子邮件形式通知甲方。</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.7 乙方在交货的同时应向甲方提交装运清单、生产厂家按约定的有关国家标准出具的质量证明书/出厂合格证、外购件合格证各3份。若乙方在交货时没有提供上述文件的任何一项，甲方有权拒绝接收所交货物。</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 材料的验收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.1乙方将材料送达甲方指定地点后，甲方将组织安装单位、监理共同根据本合同约定及乙方的交货清单对合同材料进行交货初步检查。不论合同材料是否包装，交货初步检查应包括以下方面内容：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.1.1数量验收：验收确认交货数量超过甲方要求数量的，甲方可拒收多余部分，乙方自行承担多余部分相关费用, 缺少部分由乙方向甲方补足。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.1.2 规格与表面质量检查：合同材料的规格与表面质量是否与本合同约定及乙方的交货清单相符，是否存在表面瑕疵、是否存在因装卸、运输等原因造成的表面损坏。如果交货材料的规格与表面质量偏差超过国家标准的，则甲方有权拒收货物。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.1.3 交货配套文件检查：乙方在交货时提交的配套文件是否齐全、是否符合本合 同约定。如乙方交货时未能提交本合同约定的配套文件或文件缺项，甲方不予签发验收合格证书。乙方应尽快补齐。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.2  经交货初步检查，甲乙双方（或各方）共同签署交货初步检查记录；如交货初步检查合格，甲方应签署“交货初步检查合格”字样。交货检查记录为乙方履行交货义务情况的重要证据之一，证明乙方交付的合同材料的数量与表面质量、规格型号等。交货初步检查合格后合同材料发生丢失、损坏的风险自乙方转移至甲方。</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 xml:space="preserve">.3 甲方负责通知乙方参加合同材料的交货初步检查。乙方应按甲方通知的时间派代表参加该等检查；如乙方人员无故未能按时参加检查，甲方有权自行进行检查，检查记录对双方有效，可作为甲方向乙方索赔的有效证据。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4质量验收根据本合同约定的标准、以抽样检测的方式进行。甲乙双方认可的检测报告确认的检测结果对双方有约束力。如检测确认乙方交付的材料质量不符合合同约定，乙方应在甲方通知规定的时间内免费更换，如因此造成工期延误而致甲方遭受损失的，乙方还应赔偿甲方的实际损失。如乙方不能在甲方通知的时间内重新交付合格的材料，甲方有权立即退货并要求乙方赔偿因此造成工期延误而致甲方遭受的损失。</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材料的验收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.1乙方将材料送达甲方指定地点后，甲方将组织安装单位、监理共同根据本合同 约定及乙方的交货清单对合同材料进行交货初步检查。不论合同材料是否包装，交货初步检查应包括以下方面内容：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.1.1数量验收：验收确认交货数量超过甲方要求数量的，甲方可拒收多余部分，乙方自行承担多余部分相关费用, 缺少部分由乙方向甲方补足。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.1.2 规格与表面质量检查：合同材料的规格与表面质量是否与本合同约定及乙方的交货清单相符，是否存在表面瑕疵、是否存在因装卸、运输等原因造成的表面损坏。如果交货材料的规格与表面质量偏差超过国家标准的，则甲方有权拒收货物。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.1.3 交货配套文件检查：乙方在交货时提交的配套文件是否齐全、是否符合本合同约定。如乙方交货时未能提交本合同约定的配套文件或文件缺项，甲方不予签发验收合格证书。乙方应尽快补齐。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.2  经交货初步检查，甲乙双方（或各方）共同签署交货初步检查记录；如交货初步检查合格，甲方应签署“交货初步检查合格”字样。交货检查记录为乙方履行交货义务情况的重要证据之一，证明乙方交付的合同材料的数量与表面质量、规格型号等。交货初步检查合格后合同材料发生丢失、损坏的风险自乙方转移至甲方。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.3 甲方负责通知乙方参加合同材料的交货初步检查。乙方应按甲方通知的时间派代表参加该等检查；如乙方人员无故未能按时参加检查，甲方有权自行进行检查，检查记录对双方有效，可作为甲方向乙方索赔的有效证据。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4质量验收根据本合同第1条和第2条约定的标准、以抽样检测的方式进行。甲乙双方认可的检测报告确认的检测结果对双方有约束力。如检测确认乙方交付的材料质量不符合合同约定，乙方应在甲方通知规定的时间内免费更换，如因此造成工期延误而致甲方遭受损失的，乙方还应赔偿甲方的实际损失。如乙方不能在甲方通知的时间内重新交付合格的材料，甲方有权立即退货并要求乙方赔偿因此造成工期延误而致甲方遭受的损失。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.5 对合同材料交货检查确认的问题，如数量、规格、外表质量等与合同约定的任何不符，合同材料因包装、运输、装卸问题造成的任何损坏、丢失，配套文件短缺等，乙方应在不影响甲方施工进度的前提下，自费在甲方规定的日期内换货或补发。如经检查确认合同材料存在重大质量问题或较大面积的质量、数量问题而需要更换或补发，该等更换或补发完毕的时间为乙方交货时间。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 xml:space="preserve">.6  如经交货检查确认合同材料存在重大质量缺陷，有可能对甲方项目的整体进度和生产运行的安全性、经济性构成严重影响时，甲方有权拒收货物，并有权部分或全部解除合同，甲方因此遭受的一切损失由乙方负责予以赔偿。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.7  乙方交货抽样检验合格不免除乙方对合同材料在</w:t>
      </w:r>
      <w:r>
        <w:rPr>
          <w:rFonts w:hint="eastAsia" w:asciiTheme="minorEastAsia" w:hAnsiTheme="minorEastAsia"/>
          <w:sz w:val="24"/>
          <w:szCs w:val="24"/>
          <w:lang w:eastAsia="zh-CN"/>
        </w:rPr>
        <w:t>110KV输变工程</w:t>
      </w:r>
      <w:r>
        <w:rPr>
          <w:rFonts w:hint="eastAsia" w:asciiTheme="minorEastAsia" w:hAnsiTheme="minorEastAsia" w:eastAsiaTheme="minorEastAsia"/>
          <w:sz w:val="24"/>
          <w:szCs w:val="24"/>
          <w:lang w:eastAsia="zh-CN"/>
        </w:rPr>
        <w:t>项目工程施工、使用过程中暴露的质量问题对合同材料质量所承担的责任。如由于质量问题造成工程事故，经过专业检测机构对其检验后，确属材料质量问题时，乙方仍应承担相应的法律责任，并承担检验费用。</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 xml:space="preserve">货款结算与支付  </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 xml:space="preserve">.1每批合同货物到达安装现场，经甲方清点、表面验收合格，且乙方提供给甲方下列单据和资料：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装箱清单；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制造厂家出具的质量检验证书、合格证、外购件合格证；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 xml:space="preserve">.2货款支付：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6.2.1</w:t>
      </w:r>
      <w:r>
        <w:rPr>
          <w:rFonts w:hint="eastAsia" w:asciiTheme="minorEastAsia" w:hAnsiTheme="minorEastAsia" w:eastAsiaTheme="minorEastAsia"/>
          <w:sz w:val="24"/>
          <w:szCs w:val="24"/>
          <w:lang w:eastAsia="zh-CN"/>
        </w:rPr>
        <w:t xml:space="preserve">无预付款；合同签订后，货物可分批次到达工地，经甲方、监理验收合格后，根据甲方施工进度和业主及总包支付工程款节点，待甲方收到相应款项，乙方提供到场货物结算金额的相应税票，甲方支付本批次结算货款的60%；合同货物全部到场安装调试合格，待甲方收到相应款项后，支付至总结算货款的75%；工程竣工验收合格，待甲方收到相应款项后支付至总结算货款的95%；剩余5%的货款为质保金。如果甲方支付银行承兑汇票，贴息费用需乙方自行承担。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乙方每次递交付款申请的同时需一并递交符合国家规定的付款发票给甲方，若乙方未及时开具合格发票，甲方可顺延支付款项，且不视为甲方违约。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 xml:space="preserve">违约责任  </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 xml:space="preserve">.1 乙方的违约责任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.1.1 除非经甲方书面同意延期交货，乙方逾期交货应向甲方支付违约金，乙方每延迟交货一天违约金金额每日按合同总价的1％计算，最多计至20％；如乙方逾期交货超过20日，或产品维修或更换两次（含）以上仍不符合要求的，甲方有权单方面终止合同。乙方逾期交货除应支付违约金外，还应承担逾期交货给甲方造成的包括误工损失在内的一切损失。</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.1.2 乙方所交付的材料不符合合同约定的品种、型号、规格、质量标准、要求的制造商或数量短缺时，乙方应及时、无偿更换合格材料或补足短缺数量。同时，乙方应按合同约定，相应延长所更换材料的质量保证期。如更换合格材料或补足材料的时间超过约定的交货期限，按前款规定的逾期交货处理。</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.1.3 如乙方所交材料因质量问题给甲方或业主造成损失时，乙方除无偿更换合格材料外，还应承担因此给工程项目造成的损失，包括但不限于工期延误导致的损失。</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 xml:space="preserve">.1.4 如在甲方发出索赔通知后15日内，乙方未作答复，上述索赔应视为已被乙方接受。如乙方未能在甲方发出索赔通知后15日内或甲方同意的延长期限内，按照甲方同意的上述规定的任何一种方法解决索赔事宜，甲方将从未付货款中扣除索赔金额，不足部分，乙方应以现金补足。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 xml:space="preserve">.2 甲方的违约责任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.2.1 如甲方因自身原因中途退货，应向乙方支付退货部分货款</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 xml:space="preserve">% 的违约金，但甲方在本合同约定或甲方书面确定的交货期前提前3日通知乙方退货的不属于甲方违约，甲方不需承担任何违约责任。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.2.2 甲方未在合同约定的时间内向乙方付款，乙方同意给予甲方1个月的宽限期，超过宽限期仍未能支付的，甲方应按照中国人民银行同期短期贷款利率向乙方支付逾期付款的违约金。</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 xml:space="preserve">. 不可抗力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 xml:space="preserve">.1 在本合同履行期间，任何一方如因不可抗力事件，致使该方不能全部或部分履行其合同义务或延迟履行合同义务，免除该方的违约责任。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 xml:space="preserve">.2 受不可抗力影响的一方应在不可抗力发生之日起3日内用传真通知另一方，并在其后14日内用挂号邮件确认，说明事件发生的详情及合同履行受影响的程度；受不可抗力影响的一方应于不可抗力事件结束后3日内提交由公证机构出具的不可抗力事件证明。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.3 一旦不可抗力情况停止或由其产生的后果已经消除，受影响的一方应立即恢复合同义务的履行。</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 xml:space="preserve">.4 如不可抗力事件的影响持续超过30日，双方应尽快通过友好协商解决本合同进一步的执行问题；甲方有权解除本合同。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 xml:space="preserve">. 争议的解决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 xml:space="preserve">.1 双方应通过友好协商解决在执行本合同过程中与本合同有关的一切争议。如一方拒绝协议或自争议开始之日起30日内未能通过协商解决，任何一方均可通过本合同交货地法院诉讼解决争议。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 xml:space="preserve">. 合同生效与其他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 xml:space="preserve">.1 乙方不得将本合同项下的全部或部分以任何形式进行转包和分包。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 xml:space="preserve">.2 本合同自双方法定代表人或授权代表签字并加盖甲、乙双方公章之日起生效。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.3 本合同附件为本合同不可分割的组成部分，与合同正文具有同等效力。</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10.4 本合同一式5份。甲方持3份，乙方持2份。</w:t>
      </w:r>
    </w:p>
    <w:p>
      <w:pPr>
        <w:numPr>
          <w:ilvl w:val="0"/>
          <w:numId w:val="0"/>
        </w:numPr>
        <w:ind w:leftChars="0"/>
        <w:rPr>
          <w:rFonts w:hint="eastAsia" w:ascii="仿宋_GB2312" w:hAnsi="楷体_GB2312" w:eastAsia="仿宋_GB2312"/>
          <w:sz w:val="28"/>
          <w:szCs w:val="28"/>
          <w:lang w:eastAsia="zh-CN"/>
        </w:rPr>
      </w:pPr>
    </w:p>
    <w:p>
      <w:pPr>
        <w:numPr>
          <w:ilvl w:val="0"/>
          <w:numId w:val="0"/>
        </w:numPr>
        <w:ind w:leftChars="0"/>
        <w:rPr>
          <w:rFonts w:hint="eastAsia" w:ascii="仿宋_GB2312" w:hAnsi="楷体_GB2312" w:eastAsia="仿宋_GB2312"/>
          <w:sz w:val="28"/>
          <w:szCs w:val="28"/>
          <w:lang w:eastAsia="zh-CN"/>
        </w:rPr>
      </w:pPr>
    </w:p>
    <w:p>
      <w:pPr>
        <w:numPr>
          <w:ilvl w:val="0"/>
          <w:numId w:val="0"/>
        </w:numPr>
        <w:ind w:leftChars="0"/>
        <w:rPr>
          <w:rFonts w:hint="eastAsia" w:ascii="仿宋_GB2312" w:hAnsi="楷体_GB2312" w:eastAsia="仿宋_GB2312"/>
          <w:sz w:val="28"/>
          <w:szCs w:val="28"/>
          <w:lang w:eastAsia="zh-CN"/>
        </w:rPr>
      </w:pPr>
    </w:p>
    <w:p>
      <w:pPr>
        <w:pStyle w:val="2"/>
        <w:numPr>
          <w:ilvl w:val="0"/>
          <w:numId w:val="0"/>
        </w:numPr>
        <w:ind w:leftChars="0"/>
        <w:jc w:val="center"/>
        <w:rPr>
          <w:rFonts w:hint="eastAsia" w:asciiTheme="minorEastAsia" w:hAnsiTheme="minorEastAsia" w:eastAsiaTheme="minorEastAsia"/>
          <w:sz w:val="36"/>
          <w:szCs w:val="36"/>
          <w:lang w:val="en-US" w:eastAsia="zh-CN"/>
        </w:rPr>
      </w:pPr>
      <w:r>
        <w:rPr>
          <w:rFonts w:hint="eastAsia"/>
          <w:sz w:val="36"/>
          <w:szCs w:val="36"/>
          <w:lang w:val="en-US" w:eastAsia="zh-CN"/>
        </w:rPr>
        <w:t>第六部分合同文本格式</w:t>
      </w:r>
    </w:p>
    <w:p>
      <w:pPr>
        <w:spacing w:line="360" w:lineRule="auto"/>
        <w:rPr>
          <w:rFonts w:hint="eastAsia" w:asciiTheme="minorEastAsia" w:hAnsiTheme="minorEastAsia" w:eastAsiaTheme="minorEastAsia"/>
          <w:sz w:val="24"/>
          <w:szCs w:val="24"/>
          <w:lang w:val="en-US" w:eastAsia="zh-CN"/>
        </w:rPr>
      </w:pPr>
    </w:p>
    <w:p>
      <w:pPr>
        <w:spacing w:line="360" w:lineRule="auto"/>
        <w:jc w:val="both"/>
        <w:rPr>
          <w:rFonts w:hint="eastAsia" w:ascii="宋体" w:hAnsi="宋体"/>
          <w:b/>
          <w:sz w:val="44"/>
          <w:szCs w:val="44"/>
          <w:lang w:val="en-US" w:eastAsia="zh-CN"/>
        </w:rPr>
      </w:pPr>
    </w:p>
    <w:p>
      <w:pPr>
        <w:spacing w:line="360" w:lineRule="auto"/>
        <w:jc w:val="center"/>
        <w:rPr>
          <w:rFonts w:hint="eastAsia" w:ascii="宋体" w:hAnsi="宋体"/>
          <w:b/>
          <w:sz w:val="44"/>
          <w:szCs w:val="44"/>
        </w:rPr>
      </w:pPr>
      <w:r>
        <w:rPr>
          <w:rFonts w:hint="eastAsia" w:ascii="宋体" w:hAnsi="宋体"/>
          <w:b/>
          <w:sz w:val="44"/>
          <w:szCs w:val="44"/>
          <w:lang w:val="en-US" w:eastAsia="zh-CN"/>
        </w:rPr>
        <w:t>110KV输变电工程铜排</w:t>
      </w:r>
      <w:r>
        <w:rPr>
          <w:rFonts w:hint="eastAsia" w:ascii="宋体" w:hAnsi="宋体"/>
          <w:b/>
          <w:sz w:val="44"/>
          <w:szCs w:val="44"/>
        </w:rPr>
        <w:t>采购合同</w:t>
      </w:r>
    </w:p>
    <w:p>
      <w:pPr>
        <w:spacing w:line="360" w:lineRule="auto"/>
        <w:jc w:val="right"/>
        <w:rPr>
          <w:rFonts w:hint="eastAsia" w:ascii="宋体" w:hAnsi="宋体"/>
          <w:b/>
          <w:szCs w:val="21"/>
        </w:rPr>
      </w:pPr>
      <w:r>
        <w:rPr>
          <w:rFonts w:hint="eastAsia" w:ascii="黑体" w:eastAsia="黑体"/>
          <w:sz w:val="32"/>
        </w:rPr>
        <w:t xml:space="preserve">      </w:t>
      </w:r>
    </w:p>
    <w:p>
      <w:pPr>
        <w:spacing w:line="360" w:lineRule="auto"/>
        <w:jc w:val="right"/>
        <w:rPr>
          <w:rFonts w:hint="eastAsia" w:ascii="黑体" w:hAnsi="黑体" w:eastAsia="黑体"/>
          <w:b/>
          <w:szCs w:val="21"/>
        </w:rPr>
      </w:pPr>
    </w:p>
    <w:p>
      <w:pPr>
        <w:spacing w:line="360" w:lineRule="auto"/>
        <w:jc w:val="right"/>
        <w:rPr>
          <w:rFonts w:hint="eastAsia" w:ascii="黑体" w:hAnsi="黑体" w:eastAsia="黑体"/>
          <w:b/>
          <w:szCs w:val="21"/>
        </w:rPr>
      </w:pPr>
    </w:p>
    <w:p>
      <w:pPr>
        <w:spacing w:line="360" w:lineRule="auto"/>
        <w:jc w:val="center"/>
        <w:rPr>
          <w:rFonts w:ascii="宋体" w:hAnsi="宋体"/>
          <w:b/>
          <w:sz w:val="30"/>
          <w:szCs w:val="30"/>
        </w:rPr>
      </w:pPr>
    </w:p>
    <w:p>
      <w:pPr>
        <w:spacing w:line="360" w:lineRule="auto"/>
        <w:rPr>
          <w:rFonts w:hint="eastAsia" w:ascii="微软雅黑" w:hAnsi="微软雅黑" w:eastAsia="微软雅黑" w:cs="Arial"/>
          <w:sz w:val="30"/>
          <w:szCs w:val="32"/>
        </w:rPr>
      </w:pPr>
    </w:p>
    <w:p>
      <w:pPr>
        <w:spacing w:line="360" w:lineRule="auto"/>
        <w:ind w:firstLine="1405" w:firstLineChars="500"/>
        <w:rPr>
          <w:rFonts w:hint="eastAsia" w:ascii="宋体" w:hAnsi="宋体" w:cs="Arial"/>
          <w:b/>
          <w:sz w:val="28"/>
          <w:szCs w:val="28"/>
          <w:u w:val="single"/>
        </w:rPr>
      </w:pPr>
      <w:r>
        <w:rPr>
          <w:rFonts w:hint="eastAsia" w:ascii="宋体" w:hAnsi="宋体" w:cs="Arial"/>
          <w:b/>
          <w:sz w:val="28"/>
          <w:szCs w:val="28"/>
        </w:rPr>
        <w:t>甲</w:t>
      </w:r>
      <w:r>
        <w:rPr>
          <w:rFonts w:ascii="宋体" w:hAnsi="宋体" w:cs="Arial"/>
          <w:b/>
          <w:sz w:val="28"/>
          <w:szCs w:val="28"/>
        </w:rPr>
        <w:t>方</w:t>
      </w:r>
      <w:r>
        <w:rPr>
          <w:rFonts w:hint="eastAsia" w:ascii="宋体" w:hAnsi="宋体" w:cs="Arial"/>
          <w:b/>
          <w:sz w:val="28"/>
          <w:szCs w:val="28"/>
        </w:rPr>
        <w:t>(需方)</w:t>
      </w:r>
      <w:r>
        <w:rPr>
          <w:rFonts w:ascii="宋体" w:hAnsi="宋体" w:cs="Arial"/>
          <w:b/>
          <w:sz w:val="28"/>
          <w:szCs w:val="28"/>
        </w:rPr>
        <w:t>：</w:t>
      </w:r>
      <w:r>
        <w:rPr>
          <w:rFonts w:hint="eastAsia" w:ascii="宋体" w:hAnsi="宋体" w:cs="Arial"/>
          <w:b/>
          <w:sz w:val="28"/>
          <w:szCs w:val="28"/>
          <w:u w:val="single"/>
        </w:rPr>
        <w:t xml:space="preserve">  中建二局安装工程有限公司  </w:t>
      </w:r>
    </w:p>
    <w:p>
      <w:pPr>
        <w:spacing w:line="360" w:lineRule="auto"/>
        <w:ind w:firstLine="1405" w:firstLineChars="500"/>
        <w:rPr>
          <w:rFonts w:hint="eastAsia" w:ascii="宋体" w:hAnsi="宋体" w:cs="Arial"/>
          <w:b/>
          <w:sz w:val="28"/>
          <w:szCs w:val="28"/>
        </w:rPr>
      </w:pPr>
      <w:r>
        <w:rPr>
          <w:rFonts w:ascii="宋体" w:hAnsi="宋体" w:cs="Arial"/>
          <w:b/>
          <w:sz w:val="28"/>
          <w:szCs w:val="28"/>
        </w:rPr>
        <w:t>乙方</w:t>
      </w:r>
      <w:r>
        <w:rPr>
          <w:rFonts w:hint="eastAsia" w:ascii="宋体" w:hAnsi="宋体" w:cs="Arial"/>
          <w:b/>
          <w:sz w:val="28"/>
          <w:szCs w:val="28"/>
        </w:rPr>
        <w:t>(供方)</w:t>
      </w:r>
      <w:r>
        <w:rPr>
          <w:rFonts w:ascii="宋体" w:hAnsi="宋体" w:cs="Arial"/>
          <w:b/>
          <w:sz w:val="28"/>
          <w:szCs w:val="28"/>
        </w:rPr>
        <w:t>：</w:t>
      </w:r>
      <w:r>
        <w:rPr>
          <w:rFonts w:hint="eastAsia" w:ascii="宋体" w:hAnsi="宋体" w:cs="Arial"/>
          <w:b/>
          <w:sz w:val="28"/>
          <w:szCs w:val="28"/>
        </w:rPr>
        <w:t xml:space="preserve"> </w:t>
      </w:r>
      <w:r>
        <w:rPr>
          <w:rFonts w:hint="eastAsia" w:ascii="宋体" w:hAnsi="宋体" w:cs="Arial"/>
          <w:b/>
          <w:sz w:val="28"/>
          <w:szCs w:val="28"/>
          <w:u w:val="single"/>
        </w:rPr>
        <w:t xml:space="preserve"> </w:t>
      </w:r>
      <w:r>
        <w:rPr>
          <w:rFonts w:hint="eastAsia" w:ascii="宋体" w:hAnsi="宋体" w:cs="Arial"/>
          <w:b/>
          <w:sz w:val="28"/>
          <w:szCs w:val="28"/>
          <w:u w:val="single"/>
          <w:lang w:val="en-US" w:eastAsia="zh-CN"/>
        </w:rPr>
        <w:t xml:space="preserve">                    </w:t>
      </w:r>
      <w:r>
        <w:rPr>
          <w:rFonts w:hint="eastAsia" w:ascii="宋体" w:hAnsi="宋体" w:cs="Arial"/>
          <w:b/>
          <w:sz w:val="28"/>
          <w:szCs w:val="28"/>
          <w:u w:val="single"/>
        </w:rPr>
        <w:t xml:space="preserve">     </w:t>
      </w:r>
    </w:p>
    <w:p>
      <w:pPr>
        <w:pStyle w:val="5"/>
        <w:spacing w:line="360" w:lineRule="auto"/>
        <w:ind w:firstLine="1405" w:firstLineChars="500"/>
        <w:rPr>
          <w:rFonts w:hint="eastAsia" w:ascii="宋体" w:hAnsi="宋体" w:cs="Arial"/>
          <w:b/>
          <w:sz w:val="28"/>
          <w:szCs w:val="28"/>
          <w:u w:val="single"/>
        </w:rPr>
      </w:pPr>
      <w:r>
        <w:rPr>
          <w:rFonts w:hint="eastAsia" w:ascii="宋体" w:hAnsi="宋体" w:cs="Arial"/>
          <w:b/>
          <w:sz w:val="28"/>
          <w:szCs w:val="28"/>
        </w:rPr>
        <w:t xml:space="preserve">合同编号：  </w:t>
      </w:r>
      <w:r>
        <w:rPr>
          <w:rFonts w:hint="eastAsia" w:ascii="宋体" w:hAnsi="宋体" w:cs="Arial"/>
          <w:b/>
          <w:sz w:val="28"/>
          <w:szCs w:val="28"/>
          <w:u w:val="single"/>
        </w:rPr>
        <w:t xml:space="preserve">                          </w:t>
      </w:r>
    </w:p>
    <w:p>
      <w:pPr>
        <w:pStyle w:val="5"/>
        <w:spacing w:line="360" w:lineRule="auto"/>
        <w:ind w:firstLine="1405" w:firstLineChars="500"/>
        <w:rPr>
          <w:rFonts w:hint="eastAsia" w:ascii="宋体" w:hAnsi="宋体" w:cs="宋体"/>
          <w:b/>
          <w:sz w:val="28"/>
          <w:szCs w:val="28"/>
        </w:rPr>
      </w:pPr>
      <w:r>
        <w:rPr>
          <w:rFonts w:ascii="宋体" w:hAnsi="宋体" w:cs="Arial"/>
          <w:b/>
          <w:sz w:val="28"/>
          <w:szCs w:val="28"/>
        </w:rPr>
        <w:t>签订时间：</w:t>
      </w:r>
      <w:r>
        <w:rPr>
          <w:rFonts w:hint="eastAsia" w:ascii="宋体" w:hAnsi="宋体" w:cs="Arial"/>
          <w:b/>
          <w:sz w:val="28"/>
          <w:szCs w:val="28"/>
        </w:rPr>
        <w:t xml:space="preserve">  </w:t>
      </w:r>
      <w:r>
        <w:rPr>
          <w:rFonts w:ascii="宋体" w:hAnsi="宋体" w:cs="Arial"/>
          <w:b/>
          <w:sz w:val="28"/>
          <w:szCs w:val="28"/>
          <w:u w:val="single"/>
        </w:rPr>
        <w:t xml:space="preserve">  </w:t>
      </w:r>
      <w:r>
        <w:rPr>
          <w:rFonts w:hint="eastAsia" w:ascii="宋体" w:hAnsi="宋体" w:cs="Arial"/>
          <w:b/>
          <w:sz w:val="28"/>
          <w:szCs w:val="28"/>
          <w:u w:val="single"/>
        </w:rPr>
        <w:t xml:space="preserve">    </w:t>
      </w:r>
      <w:r>
        <w:rPr>
          <w:rFonts w:hint="eastAsia" w:ascii="宋体" w:hAnsi="宋体" w:cs="宋体"/>
          <w:b/>
          <w:sz w:val="28"/>
          <w:szCs w:val="28"/>
          <w:u w:val="single"/>
        </w:rPr>
        <w:t xml:space="preserve">年    月    日       </w:t>
      </w:r>
    </w:p>
    <w:p>
      <w:pPr>
        <w:spacing w:line="360" w:lineRule="auto"/>
        <w:ind w:firstLine="1405" w:firstLineChars="500"/>
        <w:rPr>
          <w:rFonts w:hint="eastAsia" w:asciiTheme="minorEastAsia" w:hAnsiTheme="minorEastAsia" w:eastAsiaTheme="minorEastAsia"/>
          <w:sz w:val="24"/>
          <w:szCs w:val="24"/>
          <w:lang w:val="en-US" w:eastAsia="zh-CN"/>
        </w:rPr>
      </w:pPr>
      <w:r>
        <w:rPr>
          <w:rFonts w:ascii="宋体" w:hAnsi="宋体" w:cs="Arial"/>
          <w:b/>
          <w:sz w:val="28"/>
          <w:szCs w:val="28"/>
        </w:rPr>
        <w:t>签订地点：</w:t>
      </w:r>
      <w:r>
        <w:rPr>
          <w:rFonts w:hint="eastAsia" w:ascii="宋体" w:hAnsi="宋体" w:cs="Arial"/>
          <w:b/>
          <w:sz w:val="28"/>
          <w:szCs w:val="28"/>
        </w:rPr>
        <w:t xml:space="preserve">  </w:t>
      </w:r>
      <w:r>
        <w:rPr>
          <w:rFonts w:ascii="宋体" w:hAnsi="宋体" w:cs="Arial"/>
          <w:b/>
          <w:sz w:val="28"/>
          <w:szCs w:val="28"/>
          <w:u w:val="single"/>
        </w:rPr>
        <w:t xml:space="preserve"> </w:t>
      </w:r>
      <w:r>
        <w:rPr>
          <w:rFonts w:hint="eastAsia" w:ascii="宋体" w:hAnsi="宋体" w:cs="Arial"/>
          <w:b/>
          <w:sz w:val="28"/>
          <w:szCs w:val="28"/>
          <w:u w:val="single"/>
        </w:rPr>
        <w:t xml:space="preserve"> </w:t>
      </w:r>
      <w:r>
        <w:rPr>
          <w:rFonts w:hint="eastAsia" w:ascii="宋体" w:hAnsi="宋体" w:cs="Arial"/>
          <w:b/>
          <w:sz w:val="28"/>
          <w:szCs w:val="28"/>
          <w:u w:val="single"/>
          <w:lang w:val="en-US" w:eastAsia="zh-CN"/>
        </w:rPr>
        <w:t>110KV</w:t>
      </w:r>
      <w:r>
        <w:rPr>
          <w:rFonts w:hint="eastAsia" w:ascii="宋体" w:hAnsi="宋体" w:cs="Arial"/>
          <w:b/>
          <w:sz w:val="28"/>
          <w:szCs w:val="28"/>
          <w:u w:val="single"/>
          <w:lang w:eastAsia="zh-CN"/>
        </w:rPr>
        <w:t>输变电工程</w:t>
      </w:r>
      <w:r>
        <w:rPr>
          <w:rFonts w:hint="eastAsia" w:ascii="宋体" w:hAnsi="宋体" w:cs="Arial"/>
          <w:b/>
          <w:sz w:val="28"/>
          <w:szCs w:val="28"/>
          <w:u w:val="single"/>
        </w:rPr>
        <w:t>项目部</w:t>
      </w:r>
      <w:r>
        <w:rPr>
          <w:rFonts w:hint="eastAsia" w:ascii="宋体" w:hAnsi="宋体" w:cs="Arial"/>
          <w:b/>
          <w:sz w:val="28"/>
          <w:szCs w:val="28"/>
          <w:u w:val="none"/>
          <w:lang w:val="en-US" w:eastAsia="zh-CN"/>
        </w:rPr>
        <w:t xml:space="preserve"> </w:t>
      </w:r>
      <w:r>
        <w:rPr>
          <w:rFonts w:hint="eastAsia" w:ascii="宋体" w:hAnsi="宋体" w:cs="Arial"/>
          <w:b/>
          <w:sz w:val="28"/>
          <w:szCs w:val="28"/>
          <w:u w:val="single"/>
        </w:rPr>
        <w:t xml:space="preserve">   </w:t>
      </w: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rPr>
          <w:rFonts w:hint="eastAsia" w:ascii="仿宋_GB2312" w:hAnsi="宋体" w:eastAsia="仿宋_GB2312" w:cs="Arial"/>
          <w:b/>
          <w:sz w:val="28"/>
          <w:szCs w:val="28"/>
        </w:rPr>
      </w:pPr>
    </w:p>
    <w:p>
      <w:pPr>
        <w:ind w:firstLine="562" w:firstLineChars="200"/>
        <w:rPr>
          <w:rFonts w:hint="eastAsia" w:ascii="仿宋_GB2312" w:hAnsi="宋体" w:eastAsia="仿宋_GB2312" w:cs="Arial"/>
          <w:b/>
          <w:sz w:val="28"/>
          <w:szCs w:val="28"/>
        </w:rPr>
      </w:pPr>
    </w:p>
    <w:p>
      <w:pPr>
        <w:ind w:firstLine="562" w:firstLineChars="200"/>
        <w:rPr>
          <w:rFonts w:hint="eastAsia" w:ascii="仿宋_GB2312" w:hAnsi="宋体" w:eastAsia="仿宋_GB2312" w:cs="Arial"/>
          <w:b/>
          <w:sz w:val="28"/>
          <w:szCs w:val="28"/>
        </w:rPr>
      </w:pPr>
    </w:p>
    <w:p>
      <w:pPr>
        <w:ind w:firstLine="562" w:firstLineChars="200"/>
        <w:rPr>
          <w:rFonts w:hint="eastAsia" w:ascii="仿宋_GB2312" w:hAnsi="宋体" w:eastAsia="仿宋_GB2312" w:cs="Arial"/>
          <w:b/>
          <w:sz w:val="28"/>
          <w:szCs w:val="28"/>
        </w:rPr>
      </w:pPr>
    </w:p>
    <w:p>
      <w:pPr>
        <w:ind w:firstLine="562" w:firstLineChars="200"/>
        <w:rPr>
          <w:rFonts w:hint="eastAsia" w:ascii="仿宋_GB2312" w:hAnsi="宋体" w:eastAsia="仿宋_GB2312" w:cs="Arial"/>
          <w:b/>
          <w:sz w:val="28"/>
          <w:szCs w:val="28"/>
        </w:rPr>
      </w:pPr>
    </w:p>
    <w:p>
      <w:pPr>
        <w:ind w:firstLine="562" w:firstLineChars="200"/>
        <w:rPr>
          <w:rFonts w:hint="eastAsia" w:ascii="仿宋_GB2312" w:hAnsi="宋体" w:eastAsia="仿宋_GB2312" w:cs="Arial"/>
          <w:b/>
          <w:sz w:val="28"/>
          <w:szCs w:val="28"/>
        </w:rPr>
      </w:pPr>
    </w:p>
    <w:p>
      <w:pPr>
        <w:ind w:firstLine="562" w:firstLineChars="200"/>
        <w:rPr>
          <w:rFonts w:hint="eastAsia" w:ascii="仿宋_GB2312" w:hAnsi="宋体" w:eastAsia="仿宋_GB2312"/>
          <w:b/>
          <w:color w:val="000000"/>
          <w:sz w:val="28"/>
          <w:szCs w:val="28"/>
        </w:rPr>
      </w:pPr>
      <w:r>
        <w:rPr>
          <w:rFonts w:hint="eastAsia" w:ascii="仿宋_GB2312" w:hAnsi="宋体" w:eastAsia="仿宋_GB2312" w:cs="Arial"/>
          <w:b/>
          <w:sz w:val="28"/>
          <w:szCs w:val="28"/>
        </w:rPr>
        <w:t>甲方(需方)</w:t>
      </w:r>
      <w:r>
        <w:rPr>
          <w:rFonts w:hint="eastAsia" w:ascii="仿宋_GB2312" w:hAnsi="宋体" w:eastAsia="仿宋_GB2312"/>
          <w:color w:val="000000"/>
          <w:sz w:val="28"/>
          <w:szCs w:val="28"/>
        </w:rPr>
        <w:t>：</w:t>
      </w:r>
      <w:r>
        <w:rPr>
          <w:rFonts w:hint="eastAsia" w:ascii="仿宋_GB2312" w:hAnsi="宋体" w:eastAsia="仿宋_GB2312"/>
          <w:b/>
          <w:color w:val="000000"/>
          <w:sz w:val="28"/>
          <w:szCs w:val="28"/>
        </w:rPr>
        <w:t>中建二局安装工程有限公司</w:t>
      </w:r>
      <w:r>
        <w:rPr>
          <w:rFonts w:hint="eastAsia" w:ascii="仿宋_GB2312" w:hAnsi="宋体" w:eastAsia="仿宋_GB2312"/>
          <w:b/>
          <w:color w:val="000000"/>
          <w:sz w:val="28"/>
          <w:szCs w:val="28"/>
        </w:rPr>
        <w:tab/>
      </w:r>
    </w:p>
    <w:p>
      <w:pPr>
        <w:ind w:firstLine="700" w:firstLineChars="2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址：北京市西城区广安门南街42号中建二局大厦12层</w:t>
      </w:r>
    </w:p>
    <w:p>
      <w:pPr>
        <w:ind w:firstLine="700" w:firstLineChars="2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    话：010-51579038</w:t>
      </w:r>
    </w:p>
    <w:p>
      <w:pPr>
        <w:ind w:firstLine="700" w:firstLineChars="2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传    真：010-51579088</w:t>
      </w:r>
    </w:p>
    <w:p>
      <w:pPr>
        <w:ind w:firstLine="700" w:firstLineChars="2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    编：100054</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宋体" w:eastAsia="仿宋_GB2312"/>
          <w:color w:val="000000"/>
          <w:sz w:val="28"/>
          <w:szCs w:val="28"/>
        </w:rPr>
      </w:pPr>
    </w:p>
    <w:p>
      <w:pPr>
        <w:ind w:firstLine="562" w:firstLineChars="200"/>
        <w:rPr>
          <w:rFonts w:hint="eastAsia" w:ascii="仿宋_GB2312" w:hAnsi="宋体" w:eastAsia="仿宋_GB2312"/>
          <w:color w:val="000000"/>
          <w:sz w:val="28"/>
          <w:szCs w:val="28"/>
        </w:rPr>
      </w:pPr>
      <w:r>
        <w:rPr>
          <w:rFonts w:hint="eastAsia" w:ascii="仿宋_GB2312" w:hAnsi="宋体" w:eastAsia="仿宋_GB2312" w:cs="Arial"/>
          <w:b/>
          <w:sz w:val="28"/>
          <w:szCs w:val="28"/>
        </w:rPr>
        <w:t>乙方(供方)</w:t>
      </w:r>
      <w:r>
        <w:rPr>
          <w:rFonts w:hint="eastAsia" w:ascii="仿宋_GB2312" w:hAnsi="宋体" w:eastAsia="仿宋_GB2312"/>
          <w:color w:val="000000"/>
          <w:sz w:val="28"/>
          <w:szCs w:val="28"/>
        </w:rPr>
        <w:t xml:space="preserve">: </w:t>
      </w:r>
    </w:p>
    <w:p>
      <w:pPr>
        <w:ind w:left="1961" w:leftChars="267" w:hanging="1400" w:hangingChars="500"/>
        <w:rPr>
          <w:rFonts w:hint="eastAsia" w:ascii="仿宋_GB2312" w:hAnsi="宋体" w:eastAsia="仿宋_GB2312"/>
          <w:color w:val="000000"/>
          <w:sz w:val="28"/>
          <w:szCs w:val="28"/>
        </w:rPr>
      </w:pPr>
      <w:r>
        <w:rPr>
          <w:rFonts w:hint="eastAsia" w:ascii="仿宋_GB2312" w:hAnsi="宋体" w:eastAsia="仿宋_GB2312"/>
          <w:color w:val="000000"/>
          <w:sz w:val="28"/>
          <w:szCs w:val="28"/>
        </w:rPr>
        <w:t>地    址：</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电    话：</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传    真：</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邮    编：</w:t>
      </w: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autoSpaceDE w:val="0"/>
        <w:autoSpaceDN w:val="0"/>
        <w:adjustRightInd w:val="0"/>
        <w:snapToGrid w:val="0"/>
        <w:spacing w:line="360" w:lineRule="auto"/>
        <w:ind w:firstLine="560" w:firstLineChars="200"/>
        <w:rPr>
          <w:rFonts w:hint="eastAsia" w:ascii="仿宋_GB2312" w:eastAsia="仿宋_GB2312"/>
          <w:kern w:val="0"/>
          <w:sz w:val="28"/>
          <w:szCs w:val="28"/>
          <w:highlight w:val="none"/>
          <w:lang w:val="zh-CN"/>
        </w:rPr>
      </w:pPr>
      <w:r>
        <w:rPr>
          <w:rFonts w:hint="eastAsia" w:ascii="仿宋_GB2312" w:eastAsia="仿宋_GB2312"/>
          <w:kern w:val="0"/>
          <w:sz w:val="28"/>
          <w:szCs w:val="28"/>
          <w:lang w:val="zh-CN"/>
        </w:rPr>
        <w:t>根据《中华人民共和国合同法》及相关法律法规，为明确需方与供方的权利义务，经双方协商一致，就</w:t>
      </w:r>
      <w:r>
        <w:rPr>
          <w:rFonts w:hint="eastAsia" w:ascii="仿宋_GB2312" w:hAnsi="宋体" w:eastAsia="仿宋_GB2312"/>
          <w:sz w:val="28"/>
          <w:szCs w:val="28"/>
          <w:lang w:eastAsia="zh-CN"/>
        </w:rPr>
        <w:t>110KV输变工程</w:t>
      </w:r>
      <w:r>
        <w:rPr>
          <w:rFonts w:hint="eastAsia" w:ascii="仿宋_GB2312" w:hAnsi="宋体" w:eastAsia="仿宋_GB2312"/>
          <w:sz w:val="28"/>
          <w:szCs w:val="28"/>
        </w:rPr>
        <w:t>项目</w:t>
      </w:r>
      <w:r>
        <w:rPr>
          <w:rFonts w:hint="eastAsia" w:ascii="仿宋_GB2312" w:eastAsia="仿宋_GB2312"/>
          <w:kern w:val="0"/>
          <w:sz w:val="28"/>
          <w:szCs w:val="28"/>
          <w:lang w:val="zh-CN"/>
        </w:rPr>
        <w:t>工程</w:t>
      </w:r>
      <w:r>
        <w:rPr>
          <w:rFonts w:hint="eastAsia" w:ascii="仿宋_GB2312" w:eastAsia="仿宋_GB2312"/>
          <w:kern w:val="0"/>
          <w:sz w:val="28"/>
          <w:szCs w:val="28"/>
          <w:highlight w:val="none"/>
          <w:lang w:val="en-US" w:eastAsia="zh-CN"/>
        </w:rPr>
        <w:t>铜排</w:t>
      </w:r>
      <w:r>
        <w:rPr>
          <w:rFonts w:hint="eastAsia" w:ascii="仿宋_GB2312" w:eastAsia="仿宋_GB2312"/>
          <w:kern w:val="0"/>
          <w:sz w:val="28"/>
          <w:szCs w:val="28"/>
          <w:highlight w:val="none"/>
          <w:lang w:val="zh-CN"/>
        </w:rPr>
        <w:t>采购事宜，签订本合同，供双方共同遵守。</w:t>
      </w:r>
    </w:p>
    <w:p>
      <w:pPr>
        <w:autoSpaceDE w:val="0"/>
        <w:autoSpaceDN w:val="0"/>
        <w:adjustRightInd w:val="0"/>
        <w:snapToGrid w:val="0"/>
        <w:spacing w:line="360" w:lineRule="auto"/>
        <w:rPr>
          <w:rFonts w:hint="eastAsia" w:ascii="仿宋_GB2312" w:eastAsia="仿宋_GB2312"/>
          <w:b/>
          <w:bCs/>
          <w:kern w:val="0"/>
          <w:sz w:val="28"/>
          <w:szCs w:val="28"/>
          <w:lang w:val="zh-CN" w:eastAsia="zh-CN"/>
        </w:rPr>
      </w:pPr>
      <w:r>
        <w:rPr>
          <w:rFonts w:hint="eastAsia" w:ascii="仿宋_GB2312" w:eastAsia="仿宋_GB2312"/>
          <w:b/>
          <w:bCs/>
          <w:kern w:val="0"/>
          <w:sz w:val="28"/>
          <w:szCs w:val="28"/>
          <w:lang w:val="zh-CN"/>
        </w:rPr>
        <w:t>1、</w:t>
      </w:r>
      <w:r>
        <w:rPr>
          <w:rFonts w:hint="eastAsia" w:ascii="仿宋_GB2312" w:hAnsi="宋体" w:eastAsia="仿宋_GB2312"/>
          <w:b/>
          <w:sz w:val="28"/>
          <w:szCs w:val="28"/>
        </w:rPr>
        <w:t>工程名称：</w:t>
      </w:r>
      <w:r>
        <w:rPr>
          <w:rFonts w:hint="eastAsia" w:ascii="仿宋_GB2312" w:hAnsi="宋体" w:eastAsia="仿宋_GB2312"/>
          <w:sz w:val="28"/>
          <w:szCs w:val="28"/>
          <w:lang w:eastAsia="zh-CN"/>
        </w:rPr>
        <w:t>110KV输变工程</w:t>
      </w:r>
    </w:p>
    <w:p>
      <w:pPr>
        <w:autoSpaceDE w:val="0"/>
        <w:autoSpaceDN w:val="0"/>
        <w:adjustRightInd w:val="0"/>
        <w:snapToGrid w:val="0"/>
        <w:spacing w:line="360" w:lineRule="auto"/>
        <w:rPr>
          <w:rFonts w:hint="eastAsia" w:ascii="仿宋_GB2312" w:eastAsia="仿宋_GB2312"/>
          <w:b/>
          <w:bCs/>
          <w:kern w:val="0"/>
          <w:sz w:val="28"/>
          <w:szCs w:val="28"/>
          <w:lang w:val="zh-CN"/>
        </w:rPr>
      </w:pPr>
      <w:r>
        <w:rPr>
          <w:rFonts w:hint="eastAsia" w:ascii="仿宋_GB2312" w:eastAsia="仿宋_GB2312"/>
          <w:b/>
          <w:bCs/>
          <w:kern w:val="0"/>
          <w:sz w:val="28"/>
          <w:szCs w:val="28"/>
          <w:lang w:val="zh-CN"/>
        </w:rPr>
        <w:t>2、货物名称、材质、规格型号、数量、单价、金额、生产厂家</w:t>
      </w:r>
    </w:p>
    <w:p>
      <w:pPr>
        <w:autoSpaceDE w:val="0"/>
        <w:autoSpaceDN w:val="0"/>
        <w:adjustRightInd w:val="0"/>
        <w:snapToGrid w:val="0"/>
        <w:spacing w:line="360" w:lineRule="auto"/>
        <w:rPr>
          <w:rFonts w:hint="eastAsia" w:ascii="仿宋_GB2312" w:eastAsia="仿宋_GB2312"/>
          <w:bCs/>
          <w:kern w:val="0"/>
          <w:sz w:val="28"/>
          <w:szCs w:val="28"/>
          <w:lang w:val="zh-CN"/>
        </w:rPr>
      </w:pPr>
      <w:r>
        <w:rPr>
          <w:rFonts w:hint="eastAsia" w:ascii="仿宋_GB2312" w:eastAsia="仿宋_GB2312"/>
          <w:bCs/>
          <w:kern w:val="0"/>
          <w:sz w:val="28"/>
          <w:szCs w:val="28"/>
          <w:lang w:val="zh-CN"/>
        </w:rPr>
        <w:t>2.1 货物名称、材质、品牌、规格型号、数量、税率、单价、金额、生产厂家详见后附的《物资采购清单》。</w:t>
      </w:r>
    </w:p>
    <w:p>
      <w:pPr>
        <w:spacing w:line="360" w:lineRule="auto"/>
        <w:rPr>
          <w:rFonts w:hint="eastAsia"/>
          <w:color w:val="FF0000"/>
          <w:szCs w:val="21"/>
        </w:rPr>
      </w:pPr>
      <w:r>
        <w:rPr>
          <w:rFonts w:hint="eastAsia" w:ascii="仿宋_GB2312" w:eastAsia="仿宋_GB2312"/>
          <w:bCs/>
          <w:kern w:val="0"/>
          <w:sz w:val="28"/>
          <w:szCs w:val="28"/>
          <w:lang w:val="zh-CN"/>
        </w:rPr>
        <w:t>2.2</w:t>
      </w:r>
      <w:r>
        <w:rPr>
          <w:rFonts w:hint="eastAsia" w:ascii="仿宋_GB2312" w:eastAsia="仿宋_GB2312"/>
          <w:color w:val="auto"/>
          <w:sz w:val="28"/>
          <w:szCs w:val="28"/>
          <w:highlight w:val="none"/>
        </w:rPr>
        <w:t>合同总金额暂估(含增值税）RMB</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元</w:t>
      </w:r>
      <w:r>
        <w:rPr>
          <w:rFonts w:hint="eastAsia" w:ascii="仿宋_GB2312" w:eastAsia="仿宋_GB2312"/>
          <w:color w:val="auto"/>
          <w:sz w:val="28"/>
          <w:szCs w:val="28"/>
          <w:highlight w:val="none"/>
        </w:rPr>
        <w:t>（大写：人民币</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），其中:不含增值税合同价款RMB</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元</w:t>
      </w:r>
      <w:r>
        <w:rPr>
          <w:rFonts w:hint="eastAsia" w:ascii="仿宋_GB2312" w:eastAsia="仿宋_GB2312"/>
          <w:color w:val="auto"/>
          <w:sz w:val="28"/>
          <w:szCs w:val="28"/>
          <w:highlight w:val="none"/>
        </w:rPr>
        <w:t>（大写：人民币</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），增值税款RMB</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元</w:t>
      </w:r>
      <w:r>
        <w:rPr>
          <w:rFonts w:hint="eastAsia" w:ascii="仿宋_GB2312" w:eastAsia="仿宋_GB2312"/>
          <w:color w:val="auto"/>
          <w:sz w:val="28"/>
          <w:szCs w:val="28"/>
          <w:highlight w:val="none"/>
        </w:rPr>
        <w:t>（大写：人民币</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），适用增值税税率</w:t>
      </w:r>
      <w:r>
        <w:rPr>
          <w:rFonts w:hint="eastAsia" w:ascii="仿宋_GB2312" w:eastAsia="仿宋_GB2312"/>
          <w:color w:val="auto"/>
          <w:sz w:val="28"/>
          <w:szCs w:val="28"/>
          <w:highlight w:val="none"/>
          <w:u w:val="single"/>
        </w:rPr>
        <w:t>1</w:t>
      </w:r>
      <w:r>
        <w:rPr>
          <w:rFonts w:hint="eastAsia" w:ascii="仿宋_GB2312" w:eastAsia="仿宋_GB2312"/>
          <w:color w:val="auto"/>
          <w:sz w:val="28"/>
          <w:szCs w:val="28"/>
          <w:highlight w:val="none"/>
          <w:u w:val="single"/>
          <w:lang w:val="en-US" w:eastAsia="zh-CN"/>
        </w:rPr>
        <w:t>6</w:t>
      </w:r>
      <w:r>
        <w:rPr>
          <w:rFonts w:hint="eastAsia" w:ascii="仿宋_GB2312" w:eastAsia="仿宋_GB2312"/>
          <w:color w:val="auto"/>
          <w:sz w:val="28"/>
          <w:szCs w:val="28"/>
          <w:highlight w:val="none"/>
        </w:rPr>
        <w:t>%。</w:t>
      </w:r>
      <w:r>
        <w:rPr>
          <w:rFonts w:hint="eastAsia" w:ascii="仿宋_GB2312" w:hAnsi="仿宋_GB2312" w:eastAsia="仿宋_GB2312" w:cs="仿宋_GB2312"/>
          <w:bCs/>
          <w:kern w:val="0"/>
          <w:sz w:val="28"/>
          <w:szCs w:val="28"/>
          <w:highlight w:val="none"/>
          <w:lang w:val="zh-CN"/>
        </w:rPr>
        <w:t>该</w:t>
      </w:r>
      <w:r>
        <w:rPr>
          <w:rFonts w:hint="eastAsia" w:ascii="仿宋_GB2312" w:hAnsi="仿宋_GB2312" w:eastAsia="仿宋_GB2312" w:cs="仿宋_GB2312"/>
          <w:bCs/>
          <w:kern w:val="0"/>
          <w:sz w:val="28"/>
          <w:szCs w:val="28"/>
          <w:lang w:val="zh-CN"/>
        </w:rPr>
        <w:t>暂定总价是依据需方提供的暂定数量清单计算得出的。合同最终结算总价以供需双方依据本合同约</w:t>
      </w:r>
      <w:r>
        <w:rPr>
          <w:rFonts w:hint="eastAsia" w:ascii="仿宋_GB2312" w:eastAsia="仿宋_GB2312"/>
          <w:bCs/>
          <w:kern w:val="0"/>
          <w:sz w:val="28"/>
          <w:szCs w:val="28"/>
          <w:lang w:val="zh-CN"/>
        </w:rPr>
        <w:t>定的质量、品牌、技术标准等条件共同验收的实际合格数量为准，单价执行《物资采购清单》价中对应的价格。</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2.3 本合同计价货币、结算货币和支付货币均为人民币。</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2.4 产品单价为固定单价，上述单价、合同总价以及最终结算价都已包括货物价款、税金（增值税率</w:t>
      </w:r>
      <w:r>
        <w:rPr>
          <w:rFonts w:hint="eastAsia" w:ascii="仿宋_GB2312" w:eastAsia="仿宋_GB2312"/>
          <w:kern w:val="0"/>
          <w:sz w:val="28"/>
          <w:szCs w:val="28"/>
          <w:lang w:val="en-US" w:eastAsia="zh-CN"/>
        </w:rPr>
        <w:t>16</w:t>
      </w:r>
      <w:r>
        <w:rPr>
          <w:rFonts w:hint="eastAsia" w:ascii="仿宋_GB2312" w:eastAsia="仿宋_GB2312"/>
          <w:kern w:val="0"/>
          <w:sz w:val="28"/>
          <w:szCs w:val="28"/>
          <w:lang w:val="zh-CN"/>
        </w:rPr>
        <w:t>%）、包装费、保险费、运输费、装车费、过路过桥费、各类风险费用以及其他运抵至需方指定交货地点的一切费用。</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2.5 货物在本合同交货地点的卸车费用由供方（或需方）承担。</w:t>
      </w:r>
    </w:p>
    <w:p>
      <w:pPr>
        <w:autoSpaceDE w:val="0"/>
        <w:autoSpaceDN w:val="0"/>
        <w:adjustRightInd w:val="0"/>
        <w:snapToGrid w:val="0"/>
        <w:spacing w:line="360" w:lineRule="auto"/>
        <w:rPr>
          <w:rFonts w:hint="eastAsia" w:ascii="仿宋_GB2312" w:eastAsia="仿宋_GB2312"/>
          <w:b/>
          <w:bCs/>
          <w:kern w:val="0"/>
          <w:sz w:val="28"/>
          <w:szCs w:val="28"/>
          <w:lang w:val="zh-CN"/>
        </w:rPr>
      </w:pPr>
      <w:r>
        <w:rPr>
          <w:rFonts w:hint="eastAsia" w:ascii="仿宋_GB2312" w:eastAsia="仿宋_GB2312"/>
          <w:b/>
          <w:bCs/>
          <w:kern w:val="0"/>
          <w:sz w:val="28"/>
          <w:szCs w:val="28"/>
          <w:lang w:val="zh-CN"/>
        </w:rPr>
        <w:t>3、质量要求</w:t>
      </w:r>
    </w:p>
    <w:p>
      <w:pPr>
        <w:adjustRightInd w:val="0"/>
        <w:snapToGrid w:val="0"/>
        <w:spacing w:line="360" w:lineRule="auto"/>
        <w:ind w:firstLine="420" w:firstLineChars="150"/>
        <w:rPr>
          <w:rFonts w:hint="eastAsia" w:ascii="仿宋_GB2312" w:eastAsia="仿宋_GB2312"/>
          <w:sz w:val="28"/>
          <w:szCs w:val="28"/>
        </w:rPr>
      </w:pPr>
      <w:r>
        <w:rPr>
          <w:rFonts w:hint="eastAsia" w:ascii="仿宋_GB2312" w:hAnsi="宋体" w:eastAsia="仿宋_GB2312"/>
          <w:sz w:val="28"/>
          <w:szCs w:val="28"/>
        </w:rPr>
        <w:t>所供</w:t>
      </w:r>
      <w:r>
        <w:rPr>
          <w:rFonts w:hint="eastAsia" w:ascii="仿宋_GB2312" w:eastAsia="仿宋_GB2312"/>
          <w:kern w:val="0"/>
          <w:sz w:val="28"/>
          <w:szCs w:val="28"/>
          <w:highlight w:val="none"/>
          <w:lang w:val="en-US" w:eastAsia="zh-CN"/>
        </w:rPr>
        <w:t>铜排</w:t>
      </w:r>
      <w:r>
        <w:rPr>
          <w:rFonts w:hint="eastAsia" w:ascii="仿宋_GB2312" w:hAnsi="宋体" w:eastAsia="仿宋_GB2312"/>
          <w:sz w:val="28"/>
          <w:szCs w:val="28"/>
        </w:rPr>
        <w:t>应符合国家相关标准及规范的要求，经</w:t>
      </w:r>
      <w:r>
        <w:rPr>
          <w:rFonts w:hint="eastAsia" w:ascii="仿宋_GB2312" w:eastAsia="仿宋_GB2312"/>
          <w:sz w:val="28"/>
          <w:szCs w:val="28"/>
        </w:rPr>
        <w:t>供需双方协商，本合同货物还应满足业主、监理及当地一些部门的相关要求</w:t>
      </w:r>
    </w:p>
    <w:p>
      <w:pPr>
        <w:spacing w:line="360" w:lineRule="auto"/>
        <w:ind w:left="315" w:hanging="420" w:hangingChars="150"/>
        <w:rPr>
          <w:highlight w:val="yellow"/>
        </w:rPr>
      </w:pPr>
      <w:r>
        <w:rPr>
          <w:rFonts w:hint="eastAsia" w:ascii="仿宋_GB2312" w:eastAsia="仿宋_GB2312"/>
          <w:sz w:val="28"/>
          <w:szCs w:val="28"/>
          <w:highlight w:val="none"/>
          <w:lang w:val="en-US" w:eastAsia="zh-CN"/>
        </w:rPr>
        <w:t>3.1质量标准</w:t>
      </w:r>
    </w:p>
    <w:p>
      <w:pPr>
        <w:adjustRightInd w:val="0"/>
        <w:snapToGrid w:val="0"/>
        <w:spacing w:line="360" w:lineRule="auto"/>
        <w:ind w:firstLine="315" w:firstLineChars="150"/>
        <w:rPr>
          <w:rFonts w:hint="eastAsia" w:ascii="仿宋_GB2312" w:hAnsi="宋体" w:eastAsia="仿宋_GB2312"/>
          <w:sz w:val="28"/>
          <w:szCs w:val="28"/>
          <w:lang w:eastAsia="zh-CN"/>
        </w:rPr>
      </w:pPr>
      <w:r>
        <w:rPr>
          <w:rFonts w:hint="eastAsia"/>
        </w:rPr>
        <w:t xml:space="preserve"> </w:t>
      </w:r>
      <w:r>
        <w:rPr>
          <w:rFonts w:hint="eastAsia" w:ascii="仿宋_GB2312" w:hAnsi="宋体" w:eastAsia="仿宋_GB2312"/>
          <w:sz w:val="28"/>
          <w:szCs w:val="28"/>
          <w:lang w:eastAsia="zh-CN"/>
        </w:rPr>
        <w:t xml:space="preserve"> 铜排的适用范围、技术性能、参数、保证值等必须满足国家现行最新标准及更严格标准：</w:t>
      </w:r>
    </w:p>
    <w:p>
      <w:pPr>
        <w:adjustRightInd w:val="0"/>
        <w:snapToGrid w:val="0"/>
        <w:spacing w:line="360" w:lineRule="auto"/>
        <w:ind w:firstLine="420" w:firstLineChars="150"/>
        <w:rPr>
          <w:rFonts w:hint="eastAsia" w:ascii="仿宋_GB2312" w:hAnsi="宋体" w:eastAsia="仿宋_GB2312"/>
          <w:sz w:val="28"/>
          <w:szCs w:val="28"/>
          <w:lang w:eastAsia="zh-CN"/>
        </w:rPr>
      </w:pPr>
      <w:r>
        <w:rPr>
          <w:rFonts w:hint="eastAsia" w:ascii="仿宋_GB2312" w:hAnsi="宋体" w:eastAsia="仿宋_GB2312"/>
          <w:sz w:val="28"/>
          <w:szCs w:val="28"/>
          <w:lang w:eastAsia="zh-CN"/>
        </w:rPr>
        <w:t>GB</w:t>
      </w:r>
      <w:r>
        <w:rPr>
          <w:rFonts w:hint="eastAsia" w:ascii="仿宋_GB2312" w:hAnsi="宋体" w:eastAsia="仿宋_GB2312"/>
          <w:sz w:val="28"/>
          <w:szCs w:val="28"/>
          <w:lang w:val="en-US" w:eastAsia="zh-CN"/>
        </w:rPr>
        <w:t>5585.1-85</w:t>
      </w:r>
      <w:r>
        <w:rPr>
          <w:rFonts w:hint="eastAsia" w:ascii="仿宋_GB2312" w:hAnsi="宋体" w:eastAsia="仿宋_GB2312"/>
          <w:sz w:val="28"/>
          <w:szCs w:val="28"/>
          <w:lang w:eastAsia="zh-CN"/>
        </w:rPr>
        <w:t xml:space="preserve"> 《电工用铜、铝及其合金母线》之《第一部分：一般规定》</w:t>
      </w:r>
    </w:p>
    <w:p>
      <w:pPr>
        <w:adjustRightInd w:val="0"/>
        <w:snapToGrid w:val="0"/>
        <w:spacing w:line="360" w:lineRule="auto"/>
        <w:ind w:firstLine="420" w:firstLineChars="150"/>
        <w:rPr>
          <w:rFonts w:hint="eastAsia" w:ascii="仿宋_GB2312" w:hAnsi="宋体" w:eastAsia="仿宋_GB2312"/>
          <w:sz w:val="28"/>
          <w:szCs w:val="28"/>
          <w:lang w:eastAsia="zh-CN"/>
        </w:rPr>
      </w:pPr>
      <w:r>
        <w:rPr>
          <w:rFonts w:hint="eastAsia" w:ascii="仿宋_GB2312" w:hAnsi="宋体" w:eastAsia="仿宋_GB2312"/>
          <w:sz w:val="28"/>
          <w:szCs w:val="28"/>
          <w:lang w:eastAsia="zh-CN"/>
        </w:rPr>
        <w:t>GB</w:t>
      </w:r>
      <w:r>
        <w:rPr>
          <w:rFonts w:hint="eastAsia" w:ascii="仿宋_GB2312" w:hAnsi="宋体" w:eastAsia="仿宋_GB2312"/>
          <w:sz w:val="28"/>
          <w:szCs w:val="28"/>
          <w:lang w:val="en-US" w:eastAsia="zh-CN"/>
        </w:rPr>
        <w:t>5585.2-85</w:t>
      </w:r>
      <w:r>
        <w:rPr>
          <w:rFonts w:hint="eastAsia" w:ascii="仿宋_GB2312" w:hAnsi="宋体" w:eastAsia="仿宋_GB2312"/>
          <w:sz w:val="28"/>
          <w:szCs w:val="28"/>
          <w:lang w:eastAsia="zh-CN"/>
        </w:rPr>
        <w:t xml:space="preserve"> 《电工用铜、铝及其合金母线》之《第二部分：铜母线》</w:t>
      </w:r>
    </w:p>
    <w:p>
      <w:pPr>
        <w:adjustRightInd w:val="0"/>
        <w:snapToGrid w:val="0"/>
        <w:spacing w:line="360" w:lineRule="auto"/>
        <w:ind w:firstLine="420" w:firstLineChars="15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GB</w:t>
      </w:r>
      <w:r>
        <w:rPr>
          <w:rFonts w:hint="eastAsia" w:ascii="仿宋_GB2312" w:hAnsi="宋体" w:eastAsia="仿宋_GB2312"/>
          <w:sz w:val="28"/>
          <w:szCs w:val="28"/>
          <w:lang w:val="en-US" w:eastAsia="zh-CN"/>
        </w:rPr>
        <w:t>/T9798-97 《金属覆盖层 镍电镀层》</w:t>
      </w:r>
    </w:p>
    <w:p>
      <w:pPr>
        <w:adjustRightInd w:val="0"/>
        <w:snapToGrid w:val="0"/>
        <w:spacing w:line="360" w:lineRule="auto"/>
        <w:ind w:firstLine="420" w:firstLineChars="15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GB</w:t>
      </w:r>
      <w:r>
        <w:rPr>
          <w:rFonts w:hint="eastAsia" w:ascii="仿宋_GB2312" w:hAnsi="宋体" w:eastAsia="仿宋_GB2312"/>
          <w:sz w:val="28"/>
          <w:szCs w:val="28"/>
          <w:lang w:val="en-US" w:eastAsia="zh-CN"/>
        </w:rPr>
        <w:t>/T2681-81 《电工成套装置中导线颜色》</w:t>
      </w:r>
    </w:p>
    <w:p>
      <w:pPr>
        <w:adjustRightInd w:val="0"/>
        <w:snapToGrid w:val="0"/>
        <w:spacing w:line="360" w:lineRule="auto"/>
        <w:ind w:firstLine="420" w:firstLineChars="15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GB</w:t>
      </w:r>
      <w:r>
        <w:rPr>
          <w:rFonts w:hint="eastAsia" w:ascii="仿宋_GB2312" w:hAnsi="宋体" w:eastAsia="仿宋_GB2312"/>
          <w:sz w:val="28"/>
          <w:szCs w:val="28"/>
          <w:lang w:val="en-US" w:eastAsia="zh-CN"/>
        </w:rPr>
        <w:t>/T3181-95  《漆膜颜色标准样本》</w:t>
      </w:r>
    </w:p>
    <w:p>
      <w:pPr>
        <w:adjustRightInd w:val="0"/>
        <w:snapToGrid w:val="0"/>
        <w:spacing w:line="360" w:lineRule="auto"/>
        <w:ind w:firstLine="420" w:firstLineChars="150"/>
        <w:rPr>
          <w:rFonts w:hint="eastAsia" w:ascii="仿宋_GB2312" w:hAnsi="宋体" w:eastAsia="仿宋_GB2312"/>
          <w:sz w:val="28"/>
          <w:szCs w:val="28"/>
        </w:rPr>
      </w:pPr>
      <w:r>
        <w:rPr>
          <w:rFonts w:hint="eastAsia" w:ascii="仿宋_GB2312" w:hAnsi="宋体" w:eastAsia="仿宋_GB2312"/>
          <w:sz w:val="28"/>
          <w:szCs w:val="28"/>
          <w:lang w:val="en-US" w:eastAsia="zh-CN"/>
        </w:rPr>
        <w:t>3.2技术要求</w:t>
      </w:r>
    </w:p>
    <w:p>
      <w:pPr>
        <w:autoSpaceDE w:val="0"/>
        <w:autoSpaceDN w:val="0"/>
        <w:adjustRightInd w:val="0"/>
        <w:snapToGrid w:val="0"/>
        <w:spacing w:line="360" w:lineRule="auto"/>
        <w:ind w:firstLine="420" w:firstLineChars="150"/>
        <w:rPr>
          <w:rFonts w:hint="eastAsia" w:ascii="仿宋_GB2312" w:hAnsi="新宋体-18030" w:eastAsia="仿宋_GB2312"/>
          <w:sz w:val="28"/>
          <w:szCs w:val="28"/>
          <w:lang w:eastAsia="zh-CN"/>
        </w:rPr>
      </w:pPr>
      <w:r>
        <w:rPr>
          <w:rFonts w:hint="eastAsia" w:ascii="仿宋_GB2312" w:hAnsi="宋体" w:eastAsia="仿宋_GB2312"/>
          <w:sz w:val="28"/>
          <w:szCs w:val="28"/>
          <w:lang w:val="en-US" w:eastAsia="zh-CN"/>
        </w:rPr>
        <w:t xml:space="preserve">3.2.1 </w:t>
      </w:r>
      <w:r>
        <w:rPr>
          <w:rFonts w:hint="eastAsia" w:ascii="仿宋_GB2312" w:hAnsi="新宋体-18030" w:eastAsia="仿宋_GB2312"/>
          <w:sz w:val="28"/>
          <w:szCs w:val="28"/>
          <w:lang w:eastAsia="zh-CN"/>
        </w:rPr>
        <w:t>厂家应提供本工程所需铜排样品、资料样本。厂家资料包括: 国家级生产许可证、国家级产品形式检验检测报告、生产厂家业绩证明，以上资料一式三份，用于产品选样报审。如提供复印件，复印件应与原件内容一致，加盖原件存放单位公章（红章），必须要注明原件存放单位，并有经办人签字和时间；</w:t>
      </w:r>
    </w:p>
    <w:p>
      <w:pPr>
        <w:autoSpaceDE w:val="0"/>
        <w:autoSpaceDN w:val="0"/>
        <w:adjustRightInd w:val="0"/>
        <w:snapToGrid w:val="0"/>
        <w:spacing w:line="360" w:lineRule="auto"/>
        <w:ind w:firstLine="420" w:firstLineChars="150"/>
        <w:rPr>
          <w:rFonts w:hint="eastAsia" w:ascii="仿宋_GB2312" w:hAnsi="新宋体-18030" w:eastAsia="仿宋_GB2312"/>
          <w:sz w:val="28"/>
          <w:szCs w:val="28"/>
          <w:lang w:eastAsia="zh-CN"/>
        </w:rPr>
      </w:pPr>
      <w:r>
        <w:rPr>
          <w:rFonts w:hint="eastAsia" w:ascii="仿宋_GB2312" w:hAnsi="宋体" w:eastAsia="仿宋_GB2312"/>
          <w:sz w:val="28"/>
          <w:szCs w:val="28"/>
          <w:lang w:val="en-US" w:eastAsia="zh-CN"/>
        </w:rPr>
        <w:t xml:space="preserve">3.2.2 </w:t>
      </w:r>
      <w:r>
        <w:rPr>
          <w:rFonts w:hint="eastAsia" w:ascii="仿宋_GB2312" w:hAnsi="新宋体-18030" w:eastAsia="仿宋_GB2312"/>
          <w:sz w:val="28"/>
          <w:szCs w:val="28"/>
          <w:lang w:eastAsia="zh-CN"/>
        </w:rPr>
        <w:t>满足电气功能需要，实现电流、电压及电信号的传输；</w:t>
      </w:r>
    </w:p>
    <w:p>
      <w:pPr>
        <w:autoSpaceDE w:val="0"/>
        <w:autoSpaceDN w:val="0"/>
        <w:adjustRightInd w:val="0"/>
        <w:snapToGrid w:val="0"/>
        <w:spacing w:line="360" w:lineRule="auto"/>
        <w:ind w:firstLine="420" w:firstLineChars="150"/>
        <w:rPr>
          <w:rFonts w:hint="eastAsia" w:ascii="仿宋_GB2312" w:hAnsi="新宋体-18030" w:eastAsia="仿宋_GB2312"/>
          <w:sz w:val="28"/>
          <w:szCs w:val="28"/>
          <w:lang w:eastAsia="zh-CN"/>
        </w:rPr>
      </w:pPr>
      <w:r>
        <w:rPr>
          <w:rFonts w:hint="eastAsia" w:ascii="仿宋_GB2312" w:hAnsi="新宋体-18030" w:eastAsia="仿宋_GB2312"/>
          <w:sz w:val="28"/>
          <w:szCs w:val="28"/>
          <w:lang w:eastAsia="zh-CN"/>
        </w:rPr>
        <w:t>3.</w:t>
      </w:r>
      <w:r>
        <w:rPr>
          <w:rFonts w:hint="eastAsia" w:ascii="仿宋_GB2312" w:hAnsi="新宋体-18030" w:eastAsia="仿宋_GB2312"/>
          <w:sz w:val="28"/>
          <w:szCs w:val="28"/>
          <w:lang w:val="en-US" w:eastAsia="zh-CN"/>
        </w:rPr>
        <w:t>2.3 对大截面导线用铜排代替，工艺要求低，易弯曲，容易实现连接；</w:t>
      </w:r>
    </w:p>
    <w:p>
      <w:pPr>
        <w:autoSpaceDE w:val="0"/>
        <w:autoSpaceDN w:val="0"/>
        <w:adjustRightInd w:val="0"/>
        <w:snapToGrid w:val="0"/>
        <w:spacing w:line="360" w:lineRule="auto"/>
        <w:ind w:firstLine="420" w:firstLineChars="150"/>
        <w:rPr>
          <w:rFonts w:hint="eastAsia" w:ascii="仿宋_GB2312" w:hAnsi="新宋体-18030" w:eastAsia="仿宋_GB2312"/>
          <w:sz w:val="28"/>
          <w:szCs w:val="28"/>
          <w:lang w:val="en-US" w:eastAsia="zh-CN"/>
        </w:rPr>
      </w:pPr>
      <w:r>
        <w:rPr>
          <w:rFonts w:hint="eastAsia" w:ascii="仿宋_GB2312" w:hAnsi="新宋体-18030" w:eastAsia="仿宋_GB2312"/>
          <w:sz w:val="28"/>
          <w:szCs w:val="28"/>
          <w:lang w:val="en-US" w:eastAsia="zh-CN"/>
        </w:rPr>
        <w:t>3.2.4 对小截面导线用铜排代替，体积小，美观且容易固定；</w:t>
      </w:r>
    </w:p>
    <w:p>
      <w:pPr>
        <w:autoSpaceDE w:val="0"/>
        <w:autoSpaceDN w:val="0"/>
        <w:adjustRightInd w:val="0"/>
        <w:snapToGrid w:val="0"/>
        <w:spacing w:line="360" w:lineRule="auto"/>
        <w:ind w:firstLine="420" w:firstLineChars="150"/>
        <w:rPr>
          <w:rFonts w:hint="eastAsia" w:ascii="仿宋_GB2312" w:hAnsi="新宋体-18030" w:eastAsia="仿宋_GB2312"/>
          <w:sz w:val="28"/>
          <w:szCs w:val="28"/>
          <w:lang w:val="en-US" w:eastAsia="zh-CN"/>
        </w:rPr>
      </w:pPr>
      <w:r>
        <w:rPr>
          <w:rFonts w:hint="eastAsia" w:ascii="仿宋_GB2312" w:hAnsi="新宋体-18030" w:eastAsia="仿宋_GB2312"/>
          <w:sz w:val="28"/>
          <w:szCs w:val="28"/>
          <w:lang w:val="en-US" w:eastAsia="zh-CN"/>
        </w:rPr>
        <w:t>3.2.5 在实现电流汇接，接地功能时，接线方便；</w:t>
      </w:r>
    </w:p>
    <w:p>
      <w:pPr>
        <w:autoSpaceDE w:val="0"/>
        <w:autoSpaceDN w:val="0"/>
        <w:adjustRightInd w:val="0"/>
        <w:snapToGrid w:val="0"/>
        <w:spacing w:line="360" w:lineRule="auto"/>
        <w:ind w:firstLine="420" w:firstLineChars="150"/>
        <w:rPr>
          <w:rFonts w:hint="eastAsia" w:ascii="仿宋_GB2312" w:hAnsi="新宋体-18030" w:eastAsia="仿宋_GB2312"/>
          <w:sz w:val="28"/>
          <w:szCs w:val="28"/>
          <w:lang w:val="en-US" w:eastAsia="zh-CN"/>
        </w:rPr>
      </w:pPr>
      <w:r>
        <w:rPr>
          <w:rFonts w:hint="eastAsia" w:ascii="仿宋_GB2312" w:hAnsi="新宋体-18030" w:eastAsia="仿宋_GB2312"/>
          <w:sz w:val="28"/>
          <w:szCs w:val="28"/>
          <w:lang w:val="en-US" w:eastAsia="zh-CN"/>
        </w:rPr>
        <w:t>3.2.6 铜排由机械加工后，直接连接在结构件上，简化总装生产</w:t>
      </w:r>
    </w:p>
    <w:p>
      <w:pPr>
        <w:autoSpaceDE w:val="0"/>
        <w:autoSpaceDN w:val="0"/>
        <w:adjustRightInd w:val="0"/>
        <w:snapToGrid w:val="0"/>
        <w:spacing w:line="360" w:lineRule="auto"/>
        <w:rPr>
          <w:rFonts w:hint="eastAsia" w:ascii="仿宋_GB2312" w:eastAsia="仿宋_GB2312"/>
          <w:b/>
          <w:bCs/>
          <w:kern w:val="0"/>
          <w:sz w:val="28"/>
          <w:szCs w:val="28"/>
          <w:lang w:val="zh-CN"/>
        </w:rPr>
      </w:pPr>
      <w:r>
        <w:rPr>
          <w:rFonts w:hint="eastAsia" w:ascii="仿宋_GB2312" w:eastAsia="仿宋_GB2312"/>
          <w:b/>
          <w:bCs/>
          <w:kern w:val="0"/>
          <w:sz w:val="28"/>
          <w:szCs w:val="28"/>
          <w:lang w:val="zh-CN"/>
        </w:rPr>
        <w:t>4、保证</w:t>
      </w:r>
    </w:p>
    <w:p>
      <w:pPr>
        <w:autoSpaceDE w:val="0"/>
        <w:autoSpaceDN w:val="0"/>
        <w:adjustRightInd w:val="0"/>
        <w:snapToGrid w:val="0"/>
        <w:spacing w:line="360" w:lineRule="auto"/>
        <w:ind w:firstLine="420" w:firstLineChars="150"/>
        <w:rPr>
          <w:rFonts w:hint="eastAsia" w:ascii="仿宋_GB2312" w:hAnsi="新宋体-18030" w:eastAsia="仿宋_GB2312"/>
          <w:sz w:val="28"/>
          <w:szCs w:val="28"/>
        </w:rPr>
      </w:pPr>
      <w:r>
        <w:rPr>
          <w:rFonts w:hint="eastAsia" w:ascii="仿宋_GB2312" w:hAnsi="宋体" w:eastAsia="仿宋_GB2312"/>
          <w:kern w:val="0"/>
          <w:sz w:val="28"/>
          <w:szCs w:val="28"/>
          <w:lang w:val="zh-CN"/>
        </w:rPr>
        <w:t>供方保</w:t>
      </w:r>
      <w:r>
        <w:rPr>
          <w:rFonts w:hint="eastAsia" w:ascii="仿宋_GB2312" w:hAnsi="新宋体-18030" w:eastAsia="仿宋_GB2312"/>
          <w:sz w:val="28"/>
          <w:szCs w:val="28"/>
        </w:rPr>
        <w:t>证货物用上等的材料和一流的工艺制成，崭新、未曾使用，并在各方面与合同规定的质量、品牌、规格和性能相一致,在货物正确使用的情况下，</w:t>
      </w:r>
      <w:r>
        <w:rPr>
          <w:rFonts w:hint="eastAsia" w:ascii="仿宋_GB2312" w:hAnsi="宋体" w:eastAsia="仿宋_GB2312"/>
          <w:kern w:val="0"/>
          <w:sz w:val="28"/>
          <w:szCs w:val="28"/>
          <w:lang w:val="zh-CN"/>
        </w:rPr>
        <w:t>供方</w:t>
      </w:r>
      <w:r>
        <w:rPr>
          <w:rFonts w:hint="eastAsia" w:ascii="仿宋_GB2312" w:hAnsi="新宋体-18030" w:eastAsia="仿宋_GB2312"/>
          <w:sz w:val="28"/>
          <w:szCs w:val="28"/>
        </w:rPr>
        <w:t>对合同货物交货后给予</w:t>
      </w:r>
      <w:r>
        <w:rPr>
          <w:rFonts w:hint="eastAsia" w:ascii="仿宋_GB2312" w:hAnsi="新宋体-18030" w:eastAsia="仿宋_GB2312"/>
          <w:color w:val="000000"/>
          <w:sz w:val="28"/>
          <w:szCs w:val="28"/>
        </w:rPr>
        <w:t>2年的保证期</w:t>
      </w:r>
      <w:r>
        <w:rPr>
          <w:rFonts w:hint="eastAsia" w:ascii="仿宋_GB2312" w:hAnsi="宋体" w:eastAsia="仿宋_GB2312"/>
          <w:color w:val="000000"/>
          <w:sz w:val="28"/>
          <w:szCs w:val="28"/>
        </w:rPr>
        <w:t>（工程竣工验收之日起24个月）</w:t>
      </w:r>
      <w:r>
        <w:rPr>
          <w:rFonts w:hint="eastAsia" w:ascii="仿宋_GB2312" w:hAnsi="新宋体-18030" w:eastAsia="仿宋_GB2312"/>
          <w:color w:val="000000"/>
          <w:sz w:val="28"/>
          <w:szCs w:val="28"/>
        </w:rPr>
        <w:t>。在保证期内，出现货物质量问题，</w:t>
      </w:r>
      <w:r>
        <w:rPr>
          <w:rFonts w:hint="eastAsia" w:ascii="仿宋_GB2312" w:hAnsi="新宋体-18030" w:eastAsia="仿宋_GB2312"/>
          <w:sz w:val="28"/>
          <w:szCs w:val="28"/>
        </w:rPr>
        <w:t>应免费更换并承担所有损失</w:t>
      </w:r>
      <w:r>
        <w:rPr>
          <w:rFonts w:hint="eastAsia" w:ascii="仿宋_GB2312" w:hAnsi="新宋体-18030" w:eastAsia="仿宋_GB2312"/>
          <w:sz w:val="28"/>
          <w:szCs w:val="28"/>
          <w:lang w:eastAsia="zh-CN"/>
        </w:rPr>
        <w:t>。</w:t>
      </w:r>
    </w:p>
    <w:p>
      <w:pPr>
        <w:spacing w:line="360" w:lineRule="auto"/>
        <w:rPr>
          <w:rFonts w:hint="eastAsia" w:ascii="仿宋_GB2312" w:eastAsia="仿宋_GB2312"/>
          <w:b/>
          <w:bCs/>
          <w:kern w:val="0"/>
          <w:sz w:val="28"/>
          <w:szCs w:val="28"/>
          <w:lang w:val="zh-CN"/>
        </w:rPr>
      </w:pPr>
      <w:r>
        <w:rPr>
          <w:rFonts w:hint="eastAsia" w:ascii="仿宋_GB2312" w:eastAsia="仿宋_GB2312"/>
          <w:b/>
          <w:bCs/>
          <w:kern w:val="0"/>
          <w:sz w:val="28"/>
          <w:szCs w:val="28"/>
          <w:lang w:val="zh-CN"/>
        </w:rPr>
        <w:t>5、专利权和版权：</w:t>
      </w:r>
    </w:p>
    <w:p>
      <w:pPr>
        <w:spacing w:line="360" w:lineRule="auto"/>
        <w:ind w:firstLine="560" w:firstLineChars="200"/>
        <w:rPr>
          <w:rFonts w:hint="eastAsia" w:ascii="仿宋_GB2312" w:hAnsi="新宋体-18030" w:eastAsia="仿宋_GB2312"/>
          <w:sz w:val="28"/>
          <w:szCs w:val="28"/>
        </w:rPr>
      </w:pPr>
      <w:r>
        <w:rPr>
          <w:rFonts w:hint="eastAsia" w:ascii="仿宋_GB2312" w:hAnsi="宋体" w:eastAsia="仿宋_GB2312"/>
          <w:kern w:val="0"/>
          <w:sz w:val="28"/>
          <w:szCs w:val="28"/>
          <w:lang w:val="zh-CN"/>
        </w:rPr>
        <w:t>供方</w:t>
      </w:r>
      <w:r>
        <w:rPr>
          <w:rFonts w:hint="eastAsia" w:ascii="仿宋_GB2312" w:hAnsi="新宋体-18030" w:eastAsia="仿宋_GB2312"/>
          <w:sz w:val="28"/>
          <w:szCs w:val="28"/>
        </w:rPr>
        <w:t>应使需方免受如下损害并在如下方面向需方提供保障：工程中使用的或与工程施工相关的任何设备或材料相关的侵害专利权、设计、商标或商标名及其他保护权而引发的所有索赔和诉讼；与工程中使用的或工程施工相关的任何设备或材料有关的或相关的索赔、要求、诉讼、损失、费用、索费和花费。</w:t>
      </w:r>
    </w:p>
    <w:p>
      <w:pPr>
        <w:adjustRightInd w:val="0"/>
        <w:snapToGrid w:val="0"/>
        <w:spacing w:line="360" w:lineRule="auto"/>
        <w:rPr>
          <w:rFonts w:hint="eastAsia" w:ascii="仿宋_GB2312" w:eastAsia="仿宋_GB2312"/>
          <w:sz w:val="28"/>
          <w:szCs w:val="28"/>
          <w:highlight w:val="none"/>
        </w:rPr>
      </w:pPr>
      <w:r>
        <w:rPr>
          <w:rFonts w:hint="eastAsia" w:ascii="仿宋_GB2312" w:eastAsia="仿宋_GB2312"/>
          <w:b/>
          <w:bCs/>
          <w:kern w:val="0"/>
          <w:sz w:val="28"/>
          <w:szCs w:val="28"/>
          <w:lang w:val="zh-CN"/>
        </w:rPr>
        <w:t>6、交货地点：</w:t>
      </w:r>
      <w:r>
        <w:rPr>
          <w:rFonts w:hint="eastAsia" w:ascii="仿宋_GB2312" w:eastAsia="仿宋_GB2312"/>
          <w:bCs/>
          <w:kern w:val="0"/>
          <w:sz w:val="28"/>
          <w:szCs w:val="28"/>
          <w:highlight w:val="none"/>
          <w:lang w:val="zh-CN"/>
        </w:rPr>
        <w:t>昆明市盘龙区北京路与龙科北路交汇处东侧110KV输变工程项目部</w:t>
      </w:r>
    </w:p>
    <w:p>
      <w:pPr>
        <w:adjustRightInd w:val="0"/>
        <w:snapToGrid w:val="0"/>
        <w:spacing w:line="360" w:lineRule="auto"/>
        <w:rPr>
          <w:rFonts w:hint="eastAsia" w:ascii="仿宋_GB2312" w:eastAsia="仿宋_GB2312"/>
          <w:b/>
          <w:bCs/>
          <w:kern w:val="0"/>
          <w:sz w:val="28"/>
          <w:szCs w:val="28"/>
          <w:highlight w:val="none"/>
          <w:lang w:val="zh-CN"/>
        </w:rPr>
      </w:pPr>
      <w:r>
        <w:rPr>
          <w:rFonts w:hint="eastAsia" w:ascii="仿宋_GB2312" w:eastAsia="仿宋_GB2312"/>
          <w:b/>
          <w:bCs/>
          <w:kern w:val="0"/>
          <w:sz w:val="28"/>
          <w:szCs w:val="28"/>
          <w:highlight w:val="none"/>
          <w:lang w:val="zh-CN"/>
        </w:rPr>
        <w:t>7、交货时间：</w:t>
      </w:r>
      <w:r>
        <w:rPr>
          <w:rFonts w:hint="eastAsia" w:ascii="仿宋_GB2312" w:eastAsia="仿宋_GB2312"/>
          <w:sz w:val="28"/>
          <w:szCs w:val="28"/>
          <w:highlight w:val="none"/>
        </w:rPr>
        <w:t>发出计划</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日内将材料送至工地项目部指定地点</w:t>
      </w:r>
    </w:p>
    <w:p>
      <w:pPr>
        <w:adjustRightInd w:val="0"/>
        <w:snapToGrid w:val="0"/>
        <w:spacing w:line="360" w:lineRule="auto"/>
        <w:rPr>
          <w:rFonts w:hint="eastAsia" w:ascii="仿宋_GB2312" w:eastAsia="仿宋_GB2312"/>
          <w:b/>
          <w:bCs/>
          <w:kern w:val="0"/>
          <w:sz w:val="28"/>
          <w:szCs w:val="28"/>
          <w:lang w:val="zh-CN"/>
        </w:rPr>
      </w:pPr>
      <w:r>
        <w:rPr>
          <w:rFonts w:hint="eastAsia" w:ascii="仿宋_GB2312" w:eastAsia="仿宋_GB2312"/>
          <w:b/>
          <w:bCs/>
          <w:kern w:val="0"/>
          <w:sz w:val="28"/>
          <w:szCs w:val="28"/>
          <w:lang w:val="zh-CN"/>
        </w:rPr>
        <w:t>8、供货方式：</w:t>
      </w: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8.1 每批供货前，供方须至少提前2-3天通知需方，以便需方组织接收。</w:t>
      </w:r>
    </w:p>
    <w:p>
      <w:pPr>
        <w:adjustRightInd w:val="0"/>
        <w:snapToGrid w:val="0"/>
        <w:spacing w:line="360" w:lineRule="auto"/>
        <w:rPr>
          <w:rFonts w:hint="eastAsia" w:ascii="仿宋_GB2312" w:hAnsi="宋体" w:eastAsia="仿宋_GB2312"/>
          <w:kern w:val="0"/>
          <w:sz w:val="28"/>
          <w:szCs w:val="28"/>
          <w:lang w:val="zh-CN"/>
        </w:rPr>
      </w:pPr>
      <w:r>
        <w:rPr>
          <w:rFonts w:hint="eastAsia" w:ascii="仿宋_GB2312" w:eastAsia="仿宋_GB2312"/>
          <w:sz w:val="28"/>
          <w:szCs w:val="28"/>
        </w:rPr>
        <w:t xml:space="preserve">8.2 </w:t>
      </w:r>
      <w:r>
        <w:rPr>
          <w:rFonts w:hint="eastAsia" w:ascii="仿宋_GB2312" w:hAnsi="宋体" w:eastAsia="仿宋_GB2312"/>
          <w:kern w:val="0"/>
          <w:sz w:val="28"/>
          <w:szCs w:val="28"/>
          <w:lang w:val="zh-CN"/>
        </w:rPr>
        <w:t>供方根据本合同规定及需方要求分批依次供货，货物数量或规格根据需方实际需要经供需双方协商同意后可做适当调整，结算及货款支付按实际供货量计算。</w:t>
      </w: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8.3 供方应承担货物运抵指定地点，并经需方检验确认接收前，货物毁损灭失的一切风险。</w:t>
      </w: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8.4 供方已经对工地现场的交通情况和工程当地政府运输时限及通道的限制规定（不论是正常的或临时的）有充分的了解和理解，不应因此提出索赔或要求延长或不合理地变更交货期限。</w:t>
      </w: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8.5 本合同履行过程中，无论供方因客观阻碍或是其自身原因不能按照合同规定按时交货时，供方均应在相关情况发生后24小时内以传真、电报、电传等书面形式将拖延的事实、原因以及可能拖延的期限和理由通知需方，需方有权视具体情况决定采取如下方式之一进行处理：</w:t>
      </w:r>
    </w:p>
    <w:p>
      <w:pPr>
        <w:adjustRightInd w:val="0"/>
        <w:snapToGrid w:val="0"/>
        <w:spacing w:line="360" w:lineRule="auto"/>
        <w:ind w:left="1"/>
        <w:rPr>
          <w:rFonts w:hint="eastAsia" w:ascii="仿宋_GB2312" w:eastAsia="仿宋_GB2312"/>
          <w:sz w:val="28"/>
          <w:szCs w:val="28"/>
        </w:rPr>
      </w:pPr>
      <w:r>
        <w:rPr>
          <w:rFonts w:hint="eastAsia" w:ascii="仿宋_GB2312" w:eastAsia="仿宋_GB2312"/>
          <w:sz w:val="28"/>
          <w:szCs w:val="28"/>
        </w:rPr>
        <w:t>(1) 变更、修改合同，酌情延长交货时间；</w:t>
      </w:r>
    </w:p>
    <w:p>
      <w:pPr>
        <w:adjustRightInd w:val="0"/>
        <w:snapToGrid w:val="0"/>
        <w:spacing w:line="360" w:lineRule="auto"/>
        <w:ind w:left="1"/>
        <w:rPr>
          <w:rFonts w:hint="eastAsia" w:ascii="仿宋_GB2312" w:eastAsia="仿宋_GB2312"/>
          <w:sz w:val="28"/>
          <w:szCs w:val="28"/>
        </w:rPr>
      </w:pPr>
      <w:r>
        <w:rPr>
          <w:rFonts w:hint="eastAsia" w:ascii="仿宋_GB2312" w:eastAsia="仿宋_GB2312"/>
          <w:sz w:val="28"/>
          <w:szCs w:val="28"/>
        </w:rPr>
        <w:t>(2) 解除或部分解除合同，另行采购相关货物。</w:t>
      </w:r>
    </w:p>
    <w:p>
      <w:pPr>
        <w:adjustRightInd w:val="0"/>
        <w:snapToGrid w:val="0"/>
        <w:spacing w:line="360" w:lineRule="auto"/>
        <w:ind w:left="1" w:firstLine="560" w:firstLineChars="200"/>
        <w:rPr>
          <w:rFonts w:hint="eastAsia" w:ascii="仿宋_GB2312" w:eastAsia="仿宋_GB2312"/>
          <w:sz w:val="28"/>
          <w:szCs w:val="28"/>
        </w:rPr>
      </w:pPr>
      <w:r>
        <w:rPr>
          <w:rFonts w:hint="eastAsia" w:ascii="仿宋_GB2312" w:eastAsia="仿宋_GB2312"/>
          <w:sz w:val="28"/>
          <w:szCs w:val="28"/>
        </w:rPr>
        <w:t>无论采取何种方式，除在本合同约定的免责情形下，供方均应承担相应的违约责任，并赔偿由此给需方造成的损失。在需方另行采购部分或全部货物的情况下，供方承担的损失赔偿包括但不限于：需方由此造成的价格差额，该差额为以下费用之较高者：</w:t>
      </w:r>
    </w:p>
    <w:p>
      <w:pPr>
        <w:numPr>
          <w:ilvl w:val="0"/>
          <w:numId w:val="3"/>
        </w:numPr>
        <w:adjustRightInd w:val="0"/>
        <w:snapToGrid w:val="0"/>
        <w:spacing w:line="360" w:lineRule="auto"/>
        <w:rPr>
          <w:rFonts w:hint="eastAsia" w:ascii="仿宋_GB2312" w:eastAsia="仿宋_GB2312"/>
          <w:sz w:val="28"/>
          <w:szCs w:val="28"/>
          <w:lang w:eastAsia="zh-CN"/>
        </w:rPr>
      </w:pPr>
      <w:r>
        <w:rPr>
          <w:rFonts w:hint="eastAsia" w:ascii="仿宋_GB2312" w:eastAsia="仿宋_GB2312"/>
          <w:sz w:val="28"/>
          <w:szCs w:val="28"/>
        </w:rPr>
        <w:t>当前市场价与相应合同价格之间的差额</w:t>
      </w:r>
      <w:r>
        <w:rPr>
          <w:rFonts w:hint="eastAsia" w:ascii="仿宋_GB2312" w:eastAsia="仿宋_GB2312"/>
          <w:sz w:val="28"/>
          <w:szCs w:val="28"/>
          <w:lang w:eastAsia="zh-CN"/>
        </w:rPr>
        <w:t>。</w:t>
      </w:r>
    </w:p>
    <w:p>
      <w:pPr>
        <w:adjustRightInd w:val="0"/>
        <w:snapToGrid w:val="0"/>
        <w:spacing w:line="360" w:lineRule="auto"/>
        <w:ind w:left="1"/>
        <w:rPr>
          <w:rFonts w:hint="eastAsia" w:ascii="仿宋_GB2312" w:eastAsia="仿宋_GB2312"/>
          <w:sz w:val="28"/>
          <w:szCs w:val="28"/>
        </w:rPr>
      </w:pPr>
      <w:r>
        <w:rPr>
          <w:rFonts w:hint="eastAsia" w:ascii="仿宋_GB2312" w:eastAsia="仿宋_GB2312"/>
          <w:sz w:val="28"/>
          <w:szCs w:val="28"/>
        </w:rPr>
        <w:t>(2) 需方在接受货物时发生的实际费用与相应合同价格之间的差额。</w:t>
      </w:r>
    </w:p>
    <w:p>
      <w:pPr>
        <w:adjustRightInd w:val="0"/>
        <w:snapToGrid w:val="0"/>
        <w:spacing w:line="360" w:lineRule="auto"/>
        <w:ind w:left="-1" w:firstLine="560" w:firstLineChars="200"/>
        <w:rPr>
          <w:rFonts w:hint="eastAsia" w:ascii="仿宋_GB2312" w:eastAsia="仿宋_GB2312"/>
          <w:sz w:val="28"/>
          <w:szCs w:val="28"/>
        </w:rPr>
      </w:pPr>
      <w:r>
        <w:rPr>
          <w:rFonts w:hint="eastAsia" w:ascii="仿宋_GB2312" w:eastAsia="仿宋_GB2312"/>
          <w:sz w:val="28"/>
          <w:szCs w:val="28"/>
        </w:rPr>
        <w:t>如因供方未按合同规定的要求按时交货，亦未履行及时通知义务，供方还应承担需方在此情况下遭受的误期损失。</w:t>
      </w:r>
    </w:p>
    <w:p>
      <w:pPr>
        <w:adjustRightInd w:val="0"/>
        <w:snapToGrid w:val="0"/>
        <w:spacing w:line="360" w:lineRule="auto"/>
        <w:rPr>
          <w:rFonts w:hint="eastAsia" w:ascii="仿宋_GB2312" w:eastAsia="仿宋_GB2312"/>
          <w:b/>
          <w:sz w:val="28"/>
          <w:szCs w:val="28"/>
        </w:rPr>
      </w:pPr>
      <w:r>
        <w:rPr>
          <w:rFonts w:hint="eastAsia" w:ascii="仿宋_GB2312" w:eastAsia="仿宋_GB2312"/>
          <w:b/>
          <w:sz w:val="28"/>
          <w:szCs w:val="28"/>
        </w:rPr>
        <w:t>9、验收及检验：</w:t>
      </w:r>
    </w:p>
    <w:p>
      <w:pPr>
        <w:adjustRightInd w:val="0"/>
        <w:snapToGrid w:val="0"/>
        <w:spacing w:line="360" w:lineRule="auto"/>
        <w:rPr>
          <w:rFonts w:hint="eastAsia" w:ascii="仿宋_GB2312" w:eastAsia="仿宋_GB2312"/>
          <w:kern w:val="0"/>
          <w:sz w:val="28"/>
          <w:szCs w:val="28"/>
          <w:highlight w:val="none"/>
          <w:lang w:val="zh-CN"/>
        </w:rPr>
      </w:pPr>
      <w:r>
        <w:rPr>
          <w:rFonts w:hint="eastAsia" w:ascii="仿宋_GB2312" w:eastAsia="仿宋_GB2312"/>
          <w:sz w:val="28"/>
          <w:szCs w:val="28"/>
        </w:rPr>
        <w:t xml:space="preserve">9.1 </w:t>
      </w:r>
      <w:r>
        <w:rPr>
          <w:rFonts w:hint="eastAsia" w:ascii="仿宋_GB2312" w:eastAsia="仿宋_GB2312"/>
          <w:kern w:val="0"/>
          <w:sz w:val="28"/>
          <w:szCs w:val="28"/>
          <w:lang w:val="zh-CN"/>
        </w:rPr>
        <w:t>供需双方在本合同交货地点共同对到货</w:t>
      </w:r>
      <w:r>
        <w:rPr>
          <w:rFonts w:hint="eastAsia" w:ascii="仿宋_GB2312" w:eastAsia="仿宋_GB2312"/>
          <w:kern w:val="0"/>
          <w:sz w:val="28"/>
          <w:szCs w:val="28"/>
          <w:highlight w:val="none"/>
          <w:lang w:val="en-US" w:eastAsia="zh-CN"/>
        </w:rPr>
        <w:t>铜排</w:t>
      </w:r>
      <w:r>
        <w:rPr>
          <w:rFonts w:hint="eastAsia" w:ascii="仿宋_GB2312" w:eastAsia="仿宋_GB2312"/>
          <w:kern w:val="0"/>
          <w:sz w:val="28"/>
          <w:szCs w:val="28"/>
          <w:highlight w:val="none"/>
          <w:lang w:val="zh-CN"/>
        </w:rPr>
        <w:t>的数量和外观进行初步验收。</w:t>
      </w:r>
    </w:p>
    <w:p>
      <w:pPr>
        <w:adjustRightInd w:val="0"/>
        <w:snapToGrid w:val="0"/>
        <w:spacing w:line="360" w:lineRule="auto"/>
        <w:rPr>
          <w:rFonts w:hint="eastAsia" w:ascii="仿宋_GB2312" w:eastAsia="仿宋_GB2312"/>
          <w:sz w:val="28"/>
          <w:szCs w:val="28"/>
          <w:highlight w:val="none"/>
        </w:rPr>
      </w:pPr>
      <w:r>
        <w:rPr>
          <w:rFonts w:hint="eastAsia" w:ascii="仿宋_GB2312" w:eastAsia="仿宋_GB2312"/>
          <w:sz w:val="28"/>
          <w:szCs w:val="28"/>
          <w:highlight w:val="none"/>
        </w:rPr>
        <w:t>9.2 供方应随货提供</w:t>
      </w:r>
      <w:r>
        <w:rPr>
          <w:rFonts w:hint="eastAsia" w:ascii="仿宋_GB2312" w:eastAsia="仿宋_GB2312"/>
          <w:kern w:val="0"/>
          <w:sz w:val="28"/>
          <w:szCs w:val="28"/>
          <w:highlight w:val="none"/>
          <w:lang w:val="en-US" w:eastAsia="zh-CN"/>
        </w:rPr>
        <w:t>铜排</w:t>
      </w:r>
      <w:r>
        <w:rPr>
          <w:rFonts w:hint="eastAsia" w:ascii="仿宋_GB2312" w:eastAsia="仿宋_GB2312"/>
          <w:sz w:val="28"/>
          <w:szCs w:val="28"/>
          <w:highlight w:val="none"/>
        </w:rPr>
        <w:t>的出厂产品质量合格证明书</w:t>
      </w:r>
      <w:r>
        <w:rPr>
          <w:rFonts w:hint="eastAsia" w:ascii="仿宋_GB2312" w:hAnsi="宋体" w:eastAsia="仿宋_GB2312"/>
          <w:sz w:val="28"/>
          <w:szCs w:val="28"/>
          <w:highlight w:val="none"/>
        </w:rPr>
        <w:t>（加盖供方质量专用章或公章）一式</w:t>
      </w:r>
      <w:r>
        <w:rPr>
          <w:rFonts w:hint="eastAsia" w:ascii="仿宋_GB2312" w:hAnsi="宋体" w:eastAsia="仿宋_GB2312"/>
          <w:sz w:val="28"/>
          <w:szCs w:val="28"/>
          <w:highlight w:val="none"/>
          <w:lang w:eastAsia="zh-CN"/>
        </w:rPr>
        <w:t>四</w:t>
      </w:r>
      <w:r>
        <w:rPr>
          <w:rFonts w:hint="eastAsia" w:ascii="仿宋_GB2312" w:hAnsi="宋体" w:eastAsia="仿宋_GB2312"/>
          <w:sz w:val="28"/>
          <w:szCs w:val="28"/>
          <w:highlight w:val="none"/>
        </w:rPr>
        <w:t>份。</w:t>
      </w: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highlight w:val="none"/>
        </w:rPr>
        <w:t>9.3 需方如发现</w:t>
      </w:r>
      <w:r>
        <w:rPr>
          <w:rFonts w:hint="eastAsia" w:ascii="仿宋_GB2312" w:eastAsia="仿宋_GB2312"/>
          <w:kern w:val="0"/>
          <w:sz w:val="28"/>
          <w:szCs w:val="28"/>
          <w:highlight w:val="none"/>
          <w:lang w:val="en-US" w:eastAsia="zh-CN"/>
        </w:rPr>
        <w:t>铜排</w:t>
      </w:r>
      <w:r>
        <w:rPr>
          <w:rFonts w:hint="eastAsia" w:ascii="仿宋_GB2312" w:eastAsia="仿宋_GB2312"/>
          <w:sz w:val="28"/>
          <w:szCs w:val="28"/>
          <w:highlight w:val="none"/>
        </w:rPr>
        <w:t>存在不符合本合同质量技术要求的问题，应在该</w:t>
      </w:r>
      <w:r>
        <w:rPr>
          <w:rFonts w:hint="eastAsia" w:ascii="仿宋_GB2312" w:eastAsia="仿宋_GB2312"/>
          <w:kern w:val="0"/>
          <w:sz w:val="28"/>
          <w:szCs w:val="28"/>
          <w:highlight w:val="none"/>
          <w:lang w:val="en-US" w:eastAsia="zh-CN"/>
        </w:rPr>
        <w:t>铜排</w:t>
      </w:r>
      <w:r>
        <w:rPr>
          <w:rFonts w:hint="eastAsia" w:ascii="仿宋_GB2312" w:eastAsia="仿宋_GB2312"/>
          <w:sz w:val="28"/>
          <w:szCs w:val="28"/>
          <w:highlight w:val="none"/>
        </w:rPr>
        <w:t>到货之日起三十日内向</w:t>
      </w:r>
      <w:r>
        <w:rPr>
          <w:rFonts w:hint="eastAsia" w:ascii="仿宋_GB2312" w:eastAsia="仿宋_GB2312"/>
          <w:sz w:val="28"/>
          <w:szCs w:val="28"/>
        </w:rPr>
        <w:t>供方提出异议，供方应派有关人员在三日内到需方现场对不合格项目进行复检，否则视为供方已默认需方所提出的产品质量问题。</w:t>
      </w: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9.4 若供需双方对上述复检结果存在争议，应在复检结果出来后三日内协商委托经双方共同认可的市级或以上质量监督检验部门进行质量鉴定，如果最终确认供方所供产品不符合本合同约定的质量技术要求，供方须对这种额外检验的费用和由此造成的时间、经济方面的损失承担全部责任。</w:t>
      </w: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9.5 对于不符合本合同质量技术要求的</w:t>
      </w:r>
      <w:r>
        <w:rPr>
          <w:rFonts w:hint="eastAsia" w:ascii="仿宋_GB2312" w:eastAsia="仿宋_GB2312"/>
          <w:kern w:val="0"/>
          <w:sz w:val="28"/>
          <w:szCs w:val="28"/>
          <w:highlight w:val="none"/>
          <w:lang w:val="en-US" w:eastAsia="zh-CN"/>
        </w:rPr>
        <w:t>铜排</w:t>
      </w:r>
      <w:r>
        <w:rPr>
          <w:rFonts w:hint="eastAsia" w:ascii="仿宋_GB2312" w:eastAsia="仿宋_GB2312"/>
          <w:sz w:val="28"/>
          <w:szCs w:val="28"/>
        </w:rPr>
        <w:t>，供方须负责在三日内作退货处理并无偿更换，所发生的费用以及由此对需方造成的损失应由供方负责，如果由此严重影响需方施工进度，需方有向供方索赔的权利。</w:t>
      </w:r>
    </w:p>
    <w:p>
      <w:pPr>
        <w:adjustRightInd w:val="0"/>
        <w:snapToGrid w:val="0"/>
        <w:spacing w:line="360" w:lineRule="auto"/>
        <w:rPr>
          <w:rFonts w:hint="eastAsia" w:ascii="仿宋_GB2312" w:eastAsia="仿宋_GB2312"/>
          <w:b/>
          <w:bCs/>
          <w:kern w:val="0"/>
          <w:sz w:val="28"/>
          <w:szCs w:val="28"/>
          <w:lang w:val="zh-CN"/>
        </w:rPr>
      </w:pPr>
      <w:r>
        <w:rPr>
          <w:rFonts w:hint="eastAsia" w:ascii="仿宋_GB2312" w:eastAsia="仿宋_GB2312"/>
          <w:b/>
          <w:bCs/>
          <w:kern w:val="0"/>
          <w:sz w:val="28"/>
          <w:szCs w:val="28"/>
          <w:lang w:val="zh-CN"/>
        </w:rPr>
        <w:t>10、支付：</w:t>
      </w:r>
    </w:p>
    <w:p>
      <w:pPr>
        <w:adjustRightInd w:val="0"/>
        <w:snapToGrid w:val="0"/>
        <w:spacing w:line="360" w:lineRule="auto"/>
        <w:rPr>
          <w:rFonts w:hint="eastAsia" w:ascii="仿宋_GB2312" w:eastAsia="仿宋_GB2312"/>
          <w:sz w:val="28"/>
          <w:szCs w:val="28"/>
          <w:highlight w:val="none"/>
        </w:rPr>
      </w:pPr>
      <w:r>
        <w:rPr>
          <w:rFonts w:hint="eastAsia" w:ascii="仿宋_GB2312" w:eastAsia="仿宋_GB2312"/>
          <w:kern w:val="0"/>
          <w:sz w:val="28"/>
          <w:szCs w:val="28"/>
          <w:lang w:val="zh-CN"/>
        </w:rPr>
        <w:t>10.1</w:t>
      </w:r>
      <w:r>
        <w:rPr>
          <w:rFonts w:hint="eastAsia" w:ascii="仿宋_GB2312" w:eastAsia="仿宋_GB2312"/>
          <w:sz w:val="28"/>
          <w:szCs w:val="28"/>
          <w:highlight w:val="none"/>
        </w:rPr>
        <w:t>无预付款；合同签订后，货物可分批次到达工地，经甲方、监理验收合格后，根据甲方施工进度和业主及总包支付工程款节点，待甲方收到相应款项，乙方提供到场货物结算金额的相应税票，甲方支付本批次结算货款的</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0%；合同货物全部到场安装调试合格，工程竣工验收合格，待甲方收到相应款项后支付至总结算货款的95%；剩余5%的货款为质保金。如果甲方支付银行承兑汇票，贴息费用需乙方自行承担。</w:t>
      </w:r>
    </w:p>
    <w:p>
      <w:pPr>
        <w:adjustRightInd w:val="0"/>
        <w:snapToGrid w:val="0"/>
        <w:spacing w:line="360" w:lineRule="auto"/>
        <w:rPr>
          <w:rFonts w:hint="eastAsia" w:ascii="仿宋_GB2312" w:eastAsia="仿宋_GB2312"/>
          <w:kern w:val="0"/>
          <w:sz w:val="28"/>
          <w:szCs w:val="28"/>
          <w:highlight w:val="none"/>
          <w:lang w:val="zh-CN"/>
        </w:rPr>
      </w:pPr>
      <w:r>
        <w:rPr>
          <w:rFonts w:hint="eastAsia" w:ascii="仿宋_GB2312" w:eastAsia="仿宋_GB2312"/>
          <w:kern w:val="0"/>
          <w:sz w:val="28"/>
          <w:szCs w:val="28"/>
          <w:lang w:val="zh-CN"/>
        </w:rPr>
        <w:t>10.2 每一供货批次完成后，双方核对供货数量，签认供货清单，清单须包括供应</w:t>
      </w:r>
      <w:r>
        <w:rPr>
          <w:rFonts w:hint="eastAsia" w:ascii="仿宋_GB2312" w:eastAsia="仿宋_GB2312"/>
          <w:kern w:val="0"/>
          <w:sz w:val="28"/>
          <w:szCs w:val="28"/>
          <w:highlight w:val="none"/>
          <w:lang w:val="en-US" w:eastAsia="zh-CN"/>
        </w:rPr>
        <w:t>铜排</w:t>
      </w:r>
      <w:r>
        <w:rPr>
          <w:rFonts w:hint="eastAsia" w:ascii="仿宋_GB2312" w:eastAsia="仿宋_GB2312"/>
          <w:kern w:val="0"/>
          <w:sz w:val="28"/>
          <w:szCs w:val="28"/>
          <w:highlight w:val="none"/>
          <w:lang w:val="zh-CN"/>
        </w:rPr>
        <w:t>的详细规格、数量，并附有需方现场收货人员签认的收货凭证。</w:t>
      </w:r>
    </w:p>
    <w:p>
      <w:pPr>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highlight w:val="none"/>
          <w:lang w:val="zh-CN"/>
        </w:rPr>
        <w:t>10.3 如果供方所</w:t>
      </w:r>
      <w:r>
        <w:rPr>
          <w:rFonts w:hint="eastAsia" w:ascii="仿宋_GB2312" w:eastAsia="仿宋_GB2312"/>
          <w:kern w:val="0"/>
          <w:sz w:val="28"/>
          <w:szCs w:val="28"/>
          <w:highlight w:val="none"/>
          <w:lang w:val="en-US" w:eastAsia="zh-CN"/>
        </w:rPr>
        <w:t>铜排</w:t>
      </w:r>
      <w:r>
        <w:rPr>
          <w:rFonts w:hint="eastAsia" w:ascii="仿宋_GB2312" w:eastAsia="仿宋_GB2312"/>
          <w:kern w:val="0"/>
          <w:sz w:val="28"/>
          <w:szCs w:val="28"/>
          <w:lang w:val="zh-CN"/>
        </w:rPr>
        <w:t>出现质量问题，需方将暂停支付货款，待质量问题解决后再支付货款。</w:t>
      </w:r>
    </w:p>
    <w:p>
      <w:pPr>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10.4供方在办理货款结算时应遵守国家财务制度的有关规定。若供方不遵守财务制度或不开具有效法定纳税发票，需方将不支付货款。</w:t>
      </w:r>
    </w:p>
    <w:p>
      <w:pPr>
        <w:adjustRightInd w:val="0"/>
        <w:snapToGrid w:val="0"/>
        <w:spacing w:line="360" w:lineRule="auto"/>
        <w:rPr>
          <w:rFonts w:hint="eastAsia" w:ascii="仿宋_GB2312" w:hAnsi="宋体" w:eastAsia="仿宋_GB2312"/>
          <w:kern w:val="0"/>
          <w:sz w:val="28"/>
          <w:szCs w:val="28"/>
        </w:rPr>
      </w:pPr>
      <w:r>
        <w:rPr>
          <w:rFonts w:hint="eastAsia" w:ascii="仿宋_GB2312" w:eastAsia="仿宋_GB2312"/>
          <w:kern w:val="0"/>
          <w:sz w:val="28"/>
          <w:szCs w:val="28"/>
          <w:lang w:val="zh-CN"/>
        </w:rPr>
        <w:t xml:space="preserve">10.5 </w:t>
      </w:r>
      <w:r>
        <w:rPr>
          <w:rFonts w:hint="eastAsia" w:ascii="仿宋_GB2312" w:hAnsi="宋体" w:eastAsia="仿宋_GB2312"/>
          <w:sz w:val="28"/>
          <w:szCs w:val="28"/>
        </w:rPr>
        <w:t>支付</w:t>
      </w:r>
      <w:r>
        <w:rPr>
          <w:rFonts w:hint="eastAsia" w:ascii="仿宋_GB2312" w:hAnsi="宋体" w:eastAsia="仿宋_GB2312" w:cs="宋体"/>
          <w:kern w:val="0"/>
          <w:sz w:val="28"/>
          <w:szCs w:val="28"/>
        </w:rPr>
        <w:t>方式：</w:t>
      </w:r>
      <w:r>
        <w:rPr>
          <w:rFonts w:hint="eastAsia" w:ascii="MS Gothic" w:hAnsi="MS Gothic" w:eastAsia="MS Gothic" w:cs="MS Gothic"/>
          <w:color w:val="333333"/>
          <w:szCs w:val="21"/>
          <w:shd w:val="clear" w:color="auto" w:fill="F3FFEC"/>
        </w:rPr>
        <w:t>☑</w:t>
      </w:r>
      <w:r>
        <w:rPr>
          <w:rFonts w:hint="eastAsia" w:ascii="仿宋_GB2312" w:hAnsi="宋体" w:eastAsia="仿宋_GB2312"/>
          <w:bCs/>
          <w:sz w:val="28"/>
          <w:szCs w:val="28"/>
        </w:rPr>
        <w:t>电汇；</w:t>
      </w:r>
      <w:r>
        <w:rPr>
          <w:rFonts w:hint="eastAsia" w:ascii="MS Gothic" w:hAnsi="MS Gothic" w:eastAsia="MS Gothic" w:cs="MS Gothic"/>
          <w:color w:val="333333"/>
          <w:szCs w:val="21"/>
          <w:shd w:val="clear" w:color="auto" w:fill="F3FFEC"/>
        </w:rPr>
        <w:t>☑</w:t>
      </w:r>
      <w:r>
        <w:rPr>
          <w:rFonts w:hint="eastAsia" w:ascii="仿宋_GB2312" w:hAnsi="宋体" w:eastAsia="仿宋_GB2312" w:cs="宋体"/>
          <w:kern w:val="0"/>
          <w:sz w:val="28"/>
          <w:szCs w:val="28"/>
        </w:rPr>
        <w:t>银行承兑汇票；</w:t>
      </w:r>
      <w:r>
        <w:rPr>
          <w:rFonts w:hint="eastAsia" w:ascii="MS Gothic" w:hAnsi="MS Gothic" w:eastAsia="MS Gothic" w:cs="MS Gothic"/>
          <w:color w:val="333333"/>
          <w:szCs w:val="21"/>
          <w:shd w:val="clear" w:color="auto" w:fill="F3FFEC"/>
        </w:rPr>
        <w:t>☑</w:t>
      </w:r>
      <w:r>
        <w:rPr>
          <w:rFonts w:hint="eastAsia" w:ascii="仿宋_GB2312" w:hAnsi="宋体" w:eastAsia="仿宋_GB2312"/>
          <w:bCs/>
          <w:sz w:val="28"/>
          <w:szCs w:val="28"/>
        </w:rPr>
        <w:t>商业承兑汇票；□信用证</w:t>
      </w:r>
      <w:r>
        <w:rPr>
          <w:rFonts w:hint="eastAsia" w:ascii="仿宋_GB2312" w:hAnsi="宋体" w:eastAsia="仿宋_GB2312"/>
          <w:kern w:val="0"/>
          <w:sz w:val="28"/>
          <w:szCs w:val="28"/>
        </w:rPr>
        <w:t>。</w:t>
      </w:r>
    </w:p>
    <w:p>
      <w:pPr>
        <w:adjustRightInd w:val="0"/>
        <w:snapToGrid w:val="0"/>
        <w:spacing w:line="360" w:lineRule="auto"/>
        <w:rPr>
          <w:rFonts w:hint="eastAsia" w:ascii="仿宋_GB2312" w:eastAsia="仿宋_GB2312"/>
          <w:b/>
          <w:sz w:val="28"/>
          <w:szCs w:val="28"/>
        </w:rPr>
      </w:pPr>
      <w:r>
        <w:rPr>
          <w:rFonts w:hint="eastAsia" w:ascii="仿宋_GB2312" w:eastAsia="仿宋_GB2312"/>
          <w:b/>
          <w:sz w:val="28"/>
          <w:szCs w:val="28"/>
          <w:lang w:val="en-US" w:eastAsia="zh-CN"/>
        </w:rPr>
        <w:t>11</w:t>
      </w:r>
      <w:r>
        <w:rPr>
          <w:rFonts w:hint="eastAsia" w:ascii="仿宋_GB2312" w:eastAsia="仿宋_GB2312"/>
          <w:b/>
          <w:sz w:val="28"/>
          <w:szCs w:val="28"/>
        </w:rPr>
        <w:t>、 增值税发票的约定</w:t>
      </w:r>
    </w:p>
    <w:p>
      <w:pPr>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.1甲乙双方税务信息</w:t>
      </w:r>
    </w:p>
    <w:p>
      <w:pPr>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.1.1甲方税务信息</w:t>
      </w:r>
    </w:p>
    <w:p>
      <w:pPr>
        <w:spacing w:line="360" w:lineRule="auto"/>
        <w:rPr>
          <w:rFonts w:hint="eastAsia" w:ascii="仿宋_GB2312" w:eastAsia="仿宋_GB2312"/>
          <w:sz w:val="28"/>
          <w:szCs w:val="28"/>
        </w:rPr>
      </w:pPr>
      <w:r>
        <w:rPr>
          <w:rFonts w:hint="eastAsia" w:ascii="仿宋_GB2312" w:eastAsia="仿宋_GB2312"/>
          <w:sz w:val="28"/>
          <w:szCs w:val="28"/>
        </w:rPr>
        <w:t>公司名称：中建二局安装工程有限公司</w:t>
      </w:r>
    </w:p>
    <w:p>
      <w:pPr>
        <w:spacing w:line="360" w:lineRule="auto"/>
        <w:rPr>
          <w:rFonts w:hint="eastAsia" w:ascii="仿宋_GB2312" w:eastAsia="仿宋_GB2312"/>
          <w:sz w:val="28"/>
          <w:szCs w:val="28"/>
        </w:rPr>
      </w:pPr>
      <w:r>
        <w:rPr>
          <w:rFonts w:hint="eastAsia" w:ascii="仿宋_GB2312" w:eastAsia="仿宋_GB2312"/>
          <w:sz w:val="28"/>
          <w:szCs w:val="28"/>
        </w:rPr>
        <w:t>统一社会信用代码：91110102104326072L</w:t>
      </w:r>
    </w:p>
    <w:p>
      <w:pPr>
        <w:spacing w:line="360" w:lineRule="auto"/>
        <w:rPr>
          <w:rFonts w:hint="eastAsia" w:ascii="仿宋_GB2312" w:eastAsia="仿宋_GB2312"/>
          <w:sz w:val="28"/>
          <w:szCs w:val="28"/>
        </w:rPr>
      </w:pPr>
      <w:r>
        <w:rPr>
          <w:rFonts w:hint="eastAsia" w:ascii="仿宋_GB2312" w:eastAsia="仿宋_GB2312"/>
          <w:sz w:val="28"/>
          <w:szCs w:val="28"/>
        </w:rPr>
        <w:t>注册地址：北京市西城区广安门南街42号中建二局大厦12层</w:t>
      </w:r>
    </w:p>
    <w:p>
      <w:pPr>
        <w:spacing w:line="360" w:lineRule="auto"/>
        <w:rPr>
          <w:rFonts w:hint="eastAsia" w:ascii="仿宋_GB2312" w:eastAsia="仿宋_GB2312"/>
          <w:sz w:val="28"/>
          <w:szCs w:val="28"/>
        </w:rPr>
      </w:pPr>
      <w:r>
        <w:rPr>
          <w:rFonts w:hint="eastAsia" w:ascii="仿宋_GB2312" w:eastAsia="仿宋_GB2312"/>
          <w:sz w:val="28"/>
          <w:szCs w:val="28"/>
        </w:rPr>
        <w:t>电话：</w:t>
      </w:r>
      <w:r>
        <w:rPr>
          <w:rFonts w:ascii="仿宋_GB2312" w:eastAsia="仿宋_GB2312"/>
          <w:sz w:val="28"/>
          <w:szCs w:val="28"/>
        </w:rPr>
        <w:t>010-51579038</w:t>
      </w:r>
    </w:p>
    <w:p>
      <w:pPr>
        <w:spacing w:line="360" w:lineRule="auto"/>
        <w:rPr>
          <w:rFonts w:hint="eastAsia" w:ascii="仿宋_GB2312" w:eastAsia="仿宋_GB2312"/>
          <w:sz w:val="28"/>
          <w:szCs w:val="28"/>
        </w:rPr>
      </w:pPr>
      <w:r>
        <w:rPr>
          <w:rFonts w:hint="eastAsia" w:ascii="仿宋_GB2312" w:eastAsia="仿宋_GB2312"/>
          <w:sz w:val="28"/>
          <w:szCs w:val="28"/>
        </w:rPr>
        <w:t>开户银行：</w:t>
      </w:r>
      <w:r>
        <w:rPr>
          <w:rFonts w:hint="eastAsia" w:ascii="仿宋_GB2312" w:hAnsi="仿宋_GB2312" w:eastAsia="仿宋_GB2312" w:cs="仿宋_GB2312"/>
          <w:sz w:val="28"/>
          <w:szCs w:val="28"/>
        </w:rPr>
        <w:t>北京银行总部基地支行</w:t>
      </w:r>
    </w:p>
    <w:p>
      <w:pPr>
        <w:spacing w:line="360" w:lineRule="auto"/>
        <w:rPr>
          <w:rFonts w:hint="eastAsia" w:ascii="仿宋_GB2312" w:hAnsi="仿宋_GB2312" w:eastAsia="仿宋_GB2312" w:cs="仿宋_GB2312"/>
          <w:sz w:val="28"/>
          <w:szCs w:val="28"/>
        </w:rPr>
      </w:pPr>
      <w:r>
        <w:rPr>
          <w:rFonts w:hint="eastAsia" w:ascii="仿宋_GB2312" w:eastAsia="仿宋_GB2312"/>
          <w:sz w:val="28"/>
          <w:szCs w:val="28"/>
        </w:rPr>
        <w:t>帐号：</w:t>
      </w:r>
      <w:r>
        <w:rPr>
          <w:rFonts w:hint="eastAsia" w:ascii="仿宋_GB2312" w:hAnsi="仿宋_GB2312" w:eastAsia="仿宋_GB2312" w:cs="仿宋_GB2312"/>
          <w:sz w:val="28"/>
          <w:szCs w:val="28"/>
        </w:rPr>
        <w:t>0109  0849  3001  2010  3012  252</w:t>
      </w:r>
    </w:p>
    <w:p>
      <w:pPr>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.1.2乙方税务信息</w:t>
      </w:r>
    </w:p>
    <w:p>
      <w:pPr>
        <w:numPr>
          <w:ilvl w:val="0"/>
          <w:numId w:val="0"/>
        </w:num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公司名称：</w:t>
      </w:r>
    </w:p>
    <w:p>
      <w:pPr>
        <w:numPr>
          <w:ilvl w:val="0"/>
          <w:numId w:val="0"/>
        </w:numPr>
        <w:adjustRightInd w:val="0"/>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纳税人身份：</w:t>
      </w:r>
    </w:p>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统一社会信用代码：</w:t>
      </w:r>
    </w:p>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注册地址：</w:t>
      </w:r>
    </w:p>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通讯地址：</w:t>
      </w:r>
    </w:p>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联系人：</w:t>
      </w:r>
    </w:p>
    <w:p>
      <w:pPr>
        <w:spacing w:line="360" w:lineRule="auto"/>
        <w:rPr>
          <w:rFonts w:hint="eastAsia" w:ascii="仿宋_GB2312" w:eastAsia="仿宋_GB2312"/>
          <w:color w:val="000000"/>
          <w:sz w:val="28"/>
          <w:szCs w:val="28"/>
        </w:rPr>
      </w:pPr>
      <w:r>
        <w:rPr>
          <w:rFonts w:hint="eastAsia" w:ascii="仿宋_GB2312" w:eastAsia="仿宋_GB2312"/>
          <w:color w:val="000000"/>
          <w:sz w:val="28"/>
          <w:szCs w:val="28"/>
        </w:rPr>
        <w:t>电话：</w:t>
      </w:r>
    </w:p>
    <w:p>
      <w:pPr>
        <w:spacing w:line="360" w:lineRule="auto"/>
        <w:rPr>
          <w:rFonts w:hint="eastAsia" w:ascii="仿宋_GB2312" w:eastAsia="仿宋_GB2312"/>
          <w:color w:val="000000"/>
          <w:sz w:val="28"/>
          <w:szCs w:val="28"/>
        </w:rPr>
      </w:pPr>
      <w:r>
        <w:rPr>
          <w:rFonts w:hint="eastAsia" w:ascii="仿宋_GB2312" w:eastAsia="仿宋_GB2312"/>
          <w:color w:val="000000"/>
          <w:sz w:val="28"/>
          <w:szCs w:val="28"/>
        </w:rPr>
        <w:t>开户银行：</w:t>
      </w:r>
    </w:p>
    <w:p>
      <w:pPr>
        <w:snapToGrid w:val="0"/>
        <w:spacing w:line="360" w:lineRule="auto"/>
        <w:rPr>
          <w:rFonts w:hint="eastAsia" w:ascii="仿宋_GB2312" w:eastAsia="仿宋_GB2312"/>
          <w:color w:val="000000"/>
          <w:sz w:val="28"/>
          <w:szCs w:val="28"/>
        </w:rPr>
      </w:pPr>
      <w:r>
        <w:rPr>
          <w:rFonts w:hint="eastAsia" w:ascii="仿宋_GB2312" w:eastAsia="仿宋_GB2312"/>
          <w:color w:val="000000"/>
          <w:sz w:val="28"/>
          <w:szCs w:val="28"/>
        </w:rPr>
        <w:t>帐号：</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.1.3乙方向甲方提供的增值税发票的税务信息必须与上述甲乙双方的税务信息一致。</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.2甲方向乙方支付合同价款前，乙方需提供真实、合法、有效的</w:t>
      </w:r>
      <w:r>
        <w:rPr>
          <w:rFonts w:hint="eastAsia" w:ascii="仿宋_GB2312" w:eastAsia="仿宋_GB2312"/>
          <w:sz w:val="28"/>
          <w:szCs w:val="28"/>
          <w:highlight w:val="none"/>
        </w:rPr>
        <w:t>增值税专用发票</w:t>
      </w:r>
      <w:r>
        <w:rPr>
          <w:rFonts w:hint="eastAsia" w:ascii="仿宋_GB2312" w:eastAsia="仿宋_GB2312"/>
          <w:sz w:val="28"/>
          <w:szCs w:val="28"/>
        </w:rPr>
        <w:t>，税率</w:t>
      </w:r>
      <w:r>
        <w:rPr>
          <w:rFonts w:hint="eastAsia" w:ascii="仿宋_GB2312" w:eastAsia="仿宋_GB2312"/>
          <w:sz w:val="28"/>
          <w:szCs w:val="28"/>
          <w:u w:val="single"/>
          <w:lang w:val="en-US" w:eastAsia="zh-CN"/>
        </w:rPr>
        <w:t xml:space="preserve">13 </w:t>
      </w:r>
      <w:r>
        <w:rPr>
          <w:rFonts w:hint="eastAsia" w:ascii="仿宋_GB2312" w:eastAsia="仿宋_GB2312"/>
          <w:sz w:val="28"/>
          <w:szCs w:val="28"/>
        </w:rPr>
        <w:t>%，并提供国家税务机关核发的增值税发票领购簿及甲方要求的其他资料供甲方查验，以证明发票的真伪，否则甲方有权拒绝支付一切款项并顺延付款时间，且无需承担任何责任，且乙方的各项合同义务仍应按合同约定履行。</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.3发票的开具时间约定</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.3.1合同项下存在预付款的，乙方应在甲方向乙方支付预付款前15日向甲方提供增值税发票。</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.3.2每批货物到达现场，乙方应甲方要求出具合法的增值税发票后，甲方办理货物验收入库手续，因乙方未及时提供发票导致的延迟验收及付款责任由乙方承担。</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.3.3乙方供货完成后，必须提供合同结算总价的全额发票，否则，甲方有权拒绝支付一切款项并顺延付款时间，且无需承担任何责任。</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4乙方应在开票之后5日内将发票送达甲方，甲方签收发票日期为发票的送达日期。乙方提供增值税发票必须与甲方办理发票交接手续，无甲方经办人签认，视为乙方未提供，如发生增值税发票丢失，由乙方承担责任。乙方开具的增值税发票不合格的，应在接到我方更换要求后5日内重新开具合格的增值税发票并送达至我方，乙方自行承担相关费用。</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.5发票违约责任</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5.1乙方必须确保开具发票的真实性、合法性、有效性，乙方开具的发票不合格的，甲方有权拒收发票、拒绝支付一切款项并顺延支付时间，且无需承担任何责任，乙方的各项合同义务仍按合同约定履行。因乙方开具的发票不合格引起税务问题的，乙方需依法向甲方重新开具发票，并向甲方承担赔偿责任，包括但不限于税款（含未抵扣的增值税款、不各税前扣除成本费用对应的25%企业所得税）、滞纳金、罚款、资金占用利息及相关损失等。</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.5.2乙方未按合同约定开具增值税发票或实际开具的增值税发票税率低于合同中约定的税率的，乙方除按11.5.1条赔偿甲方损失外，乙方还应向甲方支付不合格发票金额5%的违约金。同时甲方有权终止合同。</w:t>
      </w:r>
    </w:p>
    <w:p>
      <w:pPr>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5.3乙方违反国家法律、法规、规章、政策等规定开具、提供增值税发票的，乙方应自行承担相应法律责任，乙方除按11.5.1条赔偿甲方损失外，乙方还应向甲方支付不合格发票金额30%的违约金，乙方提供履约保证金的，甲方有权扣除乙方全部履约保证金。</w:t>
      </w:r>
    </w:p>
    <w:p>
      <w:pPr>
        <w:snapToGrid w:val="0"/>
        <w:spacing w:line="360" w:lineRule="auto"/>
        <w:rPr>
          <w:rFonts w:hint="eastAsia" w:ascii="仿宋_GB2312" w:eastAsia="仿宋_GB2312"/>
          <w:color w:val="FF0000"/>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.5.4因乙方自身纳税人身份、纳税方式变化带来的使用增值税税率的变化，导致对甲方的损失应由乙方承担。</w:t>
      </w:r>
    </w:p>
    <w:p>
      <w:pPr>
        <w:adjustRightInd w:val="0"/>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1</w:t>
      </w:r>
      <w:r>
        <w:rPr>
          <w:rFonts w:hint="eastAsia" w:ascii="仿宋_GB2312" w:hAnsi="宋体" w:eastAsia="仿宋_GB2312"/>
          <w:b/>
          <w:sz w:val="28"/>
          <w:szCs w:val="28"/>
          <w:lang w:val="en-US" w:eastAsia="zh-CN"/>
        </w:rPr>
        <w:t>2</w:t>
      </w:r>
      <w:r>
        <w:rPr>
          <w:rFonts w:hint="eastAsia" w:ascii="仿宋_GB2312" w:hAnsi="宋体" w:eastAsia="仿宋_GB2312"/>
          <w:b/>
          <w:sz w:val="28"/>
          <w:szCs w:val="28"/>
        </w:rPr>
        <w:t>、双方负责代表：</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2</w:t>
      </w:r>
      <w:r>
        <w:rPr>
          <w:rFonts w:hint="eastAsia" w:ascii="仿宋_GB2312" w:eastAsia="仿宋_GB2312"/>
          <w:kern w:val="0"/>
          <w:sz w:val="28"/>
          <w:szCs w:val="28"/>
          <w:lang w:val="zh-CN"/>
        </w:rPr>
        <w:t>.1 需方指定</w:t>
      </w:r>
      <w:r>
        <w:rPr>
          <w:rFonts w:hint="eastAsia" w:ascii="仿宋_GB2312" w:eastAsia="仿宋_GB2312"/>
          <w:kern w:val="0"/>
          <w:sz w:val="28"/>
          <w:szCs w:val="28"/>
          <w:u w:val="single"/>
          <w:lang w:val="zh-CN"/>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lang w:val="zh-CN"/>
        </w:rPr>
        <w:t>为其现场负责收货及验货代表。供方须将货物运至交货地点由需方现场代表签收确认方为有效，电话：</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lang w:val="en-US" w:eastAsia="zh-CN"/>
        </w:rPr>
        <w:t xml:space="preserve">   </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2</w:t>
      </w:r>
      <w:r>
        <w:rPr>
          <w:rFonts w:hint="eastAsia" w:ascii="仿宋_GB2312" w:eastAsia="仿宋_GB2312"/>
          <w:kern w:val="0"/>
          <w:sz w:val="28"/>
          <w:szCs w:val="28"/>
          <w:lang w:val="zh-CN"/>
        </w:rPr>
        <w:t>.2 供方指定</w:t>
      </w:r>
      <w:r>
        <w:rPr>
          <w:rFonts w:hint="eastAsia" w:ascii="仿宋_GB2312" w:eastAsia="仿宋_GB2312"/>
          <w:kern w:val="0"/>
          <w:sz w:val="28"/>
          <w:szCs w:val="28"/>
          <w:u w:val="single"/>
          <w:lang w:val="zh-CN"/>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lang w:val="zh-CN"/>
        </w:rPr>
        <w:t xml:space="preserve"> </w:t>
      </w:r>
      <w:r>
        <w:rPr>
          <w:rFonts w:hint="eastAsia" w:ascii="仿宋_GB2312" w:eastAsia="仿宋_GB2312"/>
          <w:kern w:val="0"/>
          <w:sz w:val="28"/>
          <w:szCs w:val="28"/>
          <w:lang w:val="zh-CN"/>
        </w:rPr>
        <w:t>为其供应货物及办理有关验货、结算事项的代表。到货数量及质量验收须由供方代表与需方代表共同签署确认方为有效，电话：</w:t>
      </w:r>
      <w:r>
        <w:rPr>
          <w:rFonts w:hint="eastAsia" w:ascii="仿宋_GB2312" w:eastAsia="仿宋_GB2312"/>
          <w:kern w:val="0"/>
          <w:sz w:val="28"/>
          <w:szCs w:val="28"/>
          <w:lang w:val="en-US" w:eastAsia="zh-CN"/>
        </w:rPr>
        <w:t xml:space="preserve">        </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2</w:t>
      </w:r>
      <w:r>
        <w:rPr>
          <w:rFonts w:hint="eastAsia" w:ascii="仿宋_GB2312" w:eastAsia="仿宋_GB2312"/>
          <w:kern w:val="0"/>
          <w:sz w:val="28"/>
          <w:szCs w:val="28"/>
          <w:lang w:val="zh-CN"/>
        </w:rPr>
        <w:t>.3 供需双方更换各自代表时应及时书面通知对方。</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3</w:t>
      </w:r>
      <w:r>
        <w:rPr>
          <w:rFonts w:hint="eastAsia" w:ascii="仿宋_GB2312" w:eastAsia="仿宋_GB2312"/>
          <w:kern w:val="0"/>
          <w:sz w:val="28"/>
          <w:szCs w:val="28"/>
          <w:lang w:val="zh-CN"/>
        </w:rPr>
        <w:t>、环境、职业健康、安全：</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3</w:t>
      </w:r>
      <w:r>
        <w:rPr>
          <w:rFonts w:hint="eastAsia" w:ascii="仿宋_GB2312" w:eastAsia="仿宋_GB2312"/>
          <w:kern w:val="0"/>
          <w:sz w:val="28"/>
          <w:szCs w:val="28"/>
          <w:lang w:val="zh-CN"/>
        </w:rPr>
        <w:t>.1 供方所供货物应符合国家有关环保法律法规的规定以及需方ISO14000环境体系要求，不能对施工环境造成污染；同时，该货物还应该符合有关职业安全健康管理体系标准的要求，不能对接触货物的有关人员及竣工后的使用人员的健康造成危害。</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3</w:t>
      </w:r>
      <w:r>
        <w:rPr>
          <w:rFonts w:hint="eastAsia" w:ascii="仿宋_GB2312" w:eastAsia="仿宋_GB2312"/>
          <w:kern w:val="0"/>
          <w:sz w:val="28"/>
          <w:szCs w:val="28"/>
          <w:lang w:val="zh-CN"/>
        </w:rPr>
        <w:t>.2 供方装卸、运输过程中的一切人员、机械、车辆安全，应按国家及地方规定办理相关手续、责任自负。</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3</w:t>
      </w:r>
      <w:r>
        <w:rPr>
          <w:rFonts w:hint="eastAsia" w:ascii="仿宋_GB2312" w:eastAsia="仿宋_GB2312"/>
          <w:kern w:val="0"/>
          <w:sz w:val="28"/>
          <w:szCs w:val="28"/>
          <w:lang w:val="zh-CN"/>
        </w:rPr>
        <w:t>.3 供方装卸、运输中应做相应的环保措施，应符合国家环保要求，因环保造成的一切罚款由供方自行承担。</w:t>
      </w:r>
    </w:p>
    <w:p>
      <w:pPr>
        <w:autoSpaceDE w:val="0"/>
        <w:autoSpaceDN w:val="0"/>
        <w:adjustRightInd w:val="0"/>
        <w:snapToGrid w:val="0"/>
        <w:spacing w:line="360" w:lineRule="auto"/>
        <w:ind w:right="0" w:rightChars="0"/>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3</w:t>
      </w:r>
      <w:r>
        <w:rPr>
          <w:rFonts w:hint="eastAsia" w:ascii="仿宋_GB2312" w:eastAsia="仿宋_GB2312"/>
          <w:kern w:val="0"/>
          <w:sz w:val="28"/>
          <w:szCs w:val="28"/>
          <w:lang w:val="zh-CN"/>
        </w:rPr>
        <w:t>.4 供方必须对自身出入工地现场的人员进行安全交底，并应自带安全防护用品，因供方原因造成的各种人员伤害及经济损失由供方自行承担，并补需方及其它方因此造成的一切损失。供方车辆装卸、进退场过程中发生意外情况由供方负责。</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3</w:t>
      </w:r>
      <w:r>
        <w:rPr>
          <w:rFonts w:hint="eastAsia" w:ascii="仿宋_GB2312" w:eastAsia="仿宋_GB2312"/>
          <w:kern w:val="0"/>
          <w:sz w:val="28"/>
          <w:szCs w:val="28"/>
          <w:lang w:val="zh-CN"/>
        </w:rPr>
        <w:t>.5 供方进入工地现场人员必须听从需方管理人员的管理，进场车辆必须听从调度，遵守需方现场文明工地等有关管理制度，</w:t>
      </w:r>
      <w:r>
        <w:rPr>
          <w:rFonts w:hint="eastAsia" w:ascii="仿宋_GB2312" w:eastAsia="仿宋_GB2312"/>
          <w:sz w:val="28"/>
          <w:szCs w:val="28"/>
        </w:rPr>
        <w:t>尤其注意凡进入需方施工现场的所有人员必须配戴好安全帽、不得穿拖鞋</w:t>
      </w:r>
      <w:r>
        <w:rPr>
          <w:rFonts w:hint="eastAsia" w:ascii="仿宋_GB2312" w:eastAsia="仿宋_GB2312"/>
          <w:kern w:val="0"/>
          <w:sz w:val="28"/>
          <w:szCs w:val="28"/>
          <w:lang w:val="zh-CN"/>
        </w:rPr>
        <w:t>。对不听从需方管理的人员、车辆，需方有权清理出场。由此影响施工所造成的一切损失由供方承担责任。</w:t>
      </w:r>
    </w:p>
    <w:p>
      <w:pPr>
        <w:tabs>
          <w:tab w:val="left" w:pos="142"/>
        </w:tabs>
        <w:autoSpaceDE w:val="0"/>
        <w:autoSpaceDN w:val="0"/>
        <w:adjustRightInd w:val="0"/>
        <w:spacing w:line="360" w:lineRule="auto"/>
        <w:rPr>
          <w:rFonts w:hint="eastAsia" w:ascii="仿宋_GB2312" w:eastAsia="仿宋_GB2312" w:cs="宋体"/>
          <w:bCs/>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3</w:t>
      </w:r>
      <w:r>
        <w:rPr>
          <w:rFonts w:hint="eastAsia" w:ascii="仿宋_GB2312" w:eastAsia="仿宋_GB2312"/>
          <w:kern w:val="0"/>
          <w:sz w:val="28"/>
          <w:szCs w:val="28"/>
          <w:lang w:val="zh-CN"/>
        </w:rPr>
        <w:t>.6 供</w:t>
      </w:r>
      <w:r>
        <w:rPr>
          <w:rFonts w:hint="eastAsia" w:ascii="仿宋_GB2312" w:hAnsi="宋体" w:eastAsia="仿宋_GB2312"/>
          <w:sz w:val="28"/>
          <w:szCs w:val="28"/>
        </w:rPr>
        <w:t>方签定合同进场时需严格按照需方的《供应商进入工地注意事项》规范行为，不得引起纠纷</w:t>
      </w:r>
      <w:r>
        <w:rPr>
          <w:rFonts w:hint="eastAsia" w:ascii="仿宋_GB2312" w:eastAsia="仿宋_GB2312"/>
          <w:kern w:val="0"/>
          <w:sz w:val="28"/>
          <w:szCs w:val="28"/>
          <w:lang w:val="zh-CN"/>
        </w:rPr>
        <w:t>。</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b/>
          <w:bCs/>
          <w:kern w:val="0"/>
          <w:sz w:val="28"/>
          <w:szCs w:val="28"/>
          <w:lang w:val="zh-CN"/>
        </w:rPr>
        <w:t>1</w:t>
      </w:r>
      <w:r>
        <w:rPr>
          <w:rFonts w:hint="eastAsia" w:ascii="仿宋_GB2312" w:eastAsia="仿宋_GB2312"/>
          <w:b/>
          <w:bCs/>
          <w:kern w:val="0"/>
          <w:sz w:val="28"/>
          <w:szCs w:val="28"/>
          <w:lang w:val="en-US" w:eastAsia="zh-CN"/>
        </w:rPr>
        <w:t>4</w:t>
      </w:r>
      <w:r>
        <w:rPr>
          <w:rFonts w:hint="eastAsia" w:ascii="仿宋_GB2312" w:eastAsia="仿宋_GB2312"/>
          <w:b/>
          <w:bCs/>
          <w:kern w:val="0"/>
          <w:sz w:val="28"/>
          <w:szCs w:val="28"/>
          <w:lang w:val="zh-CN"/>
        </w:rPr>
        <w:t>、违约责任：</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4</w:t>
      </w:r>
      <w:r>
        <w:rPr>
          <w:rFonts w:hint="eastAsia" w:ascii="仿宋_GB2312" w:eastAsia="仿宋_GB2312"/>
          <w:kern w:val="0"/>
          <w:sz w:val="28"/>
          <w:szCs w:val="28"/>
          <w:lang w:val="zh-CN"/>
        </w:rPr>
        <w:t>.1 供方不能按合同规定交货期和交货地点保质保量交货，延误需方施工进度视为供方违约并承担违约责任，经需方催告后72小时内，仍不能按期供应到约定地点，需方有权向其它供应商采购所需</w:t>
      </w:r>
      <w:r>
        <w:rPr>
          <w:rFonts w:hint="eastAsia" w:ascii="仿宋_GB2312" w:eastAsia="仿宋_GB2312"/>
          <w:kern w:val="0"/>
          <w:sz w:val="28"/>
          <w:szCs w:val="28"/>
          <w:highlight w:val="none"/>
          <w:lang w:val="en-US" w:eastAsia="zh-CN"/>
        </w:rPr>
        <w:t>铜排</w:t>
      </w:r>
      <w:r>
        <w:rPr>
          <w:rFonts w:hint="eastAsia" w:ascii="仿宋_GB2312" w:eastAsia="仿宋_GB2312"/>
          <w:kern w:val="0"/>
          <w:sz w:val="28"/>
          <w:szCs w:val="28"/>
          <w:lang w:val="zh-CN"/>
        </w:rPr>
        <w:t>，由此增加的费用由供方负责并在向供方付款时扣除，且供方应承担由此对需方造成的损失。</w:t>
      </w:r>
    </w:p>
    <w:p>
      <w:pPr>
        <w:autoSpaceDE w:val="0"/>
        <w:autoSpaceDN w:val="0"/>
        <w:adjustRightInd w:val="0"/>
        <w:snapToGrid w:val="0"/>
        <w:spacing w:line="360" w:lineRule="auto"/>
        <w:rPr>
          <w:rFonts w:hint="eastAsia" w:ascii="仿宋_GB2312" w:eastAsia="仿宋_GB2312"/>
          <w:kern w:val="0"/>
          <w:sz w:val="28"/>
          <w:szCs w:val="28"/>
          <w:highlight w:val="none"/>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4</w:t>
      </w:r>
      <w:r>
        <w:rPr>
          <w:rFonts w:hint="eastAsia" w:ascii="仿宋_GB2312" w:eastAsia="仿宋_GB2312"/>
          <w:kern w:val="0"/>
          <w:sz w:val="28"/>
          <w:szCs w:val="28"/>
          <w:lang w:val="zh-CN"/>
        </w:rPr>
        <w:t>.2 对不符合本合同约定要求的货物需方有权拒绝签收，供方应立即将该货物运离现场，并在供货期限内重新更换符合约定的货物，否则，供方除应承担产品丢失、毁损的风险外，还应向需方支付场地占用费，并承担合同违约金</w:t>
      </w:r>
      <w:r>
        <w:rPr>
          <w:rFonts w:hint="eastAsia" w:ascii="仿宋_GB2312" w:eastAsia="仿宋_GB2312"/>
          <w:kern w:val="0"/>
          <w:sz w:val="28"/>
          <w:szCs w:val="28"/>
          <w:highlight w:val="none"/>
          <w:lang w:val="zh-CN"/>
        </w:rPr>
        <w:t>壹万元不等。</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highlight w:val="none"/>
          <w:lang w:val="zh-CN"/>
        </w:rPr>
        <w:t>1</w:t>
      </w:r>
      <w:r>
        <w:rPr>
          <w:rFonts w:hint="eastAsia" w:ascii="仿宋_GB2312" w:eastAsia="仿宋_GB2312"/>
          <w:kern w:val="0"/>
          <w:sz w:val="28"/>
          <w:szCs w:val="28"/>
          <w:highlight w:val="none"/>
          <w:lang w:val="en-US" w:eastAsia="zh-CN"/>
        </w:rPr>
        <w:t>4</w:t>
      </w:r>
      <w:r>
        <w:rPr>
          <w:rFonts w:hint="eastAsia" w:ascii="仿宋_GB2312" w:eastAsia="仿宋_GB2312"/>
          <w:kern w:val="0"/>
          <w:sz w:val="28"/>
          <w:szCs w:val="28"/>
          <w:highlight w:val="none"/>
          <w:lang w:val="zh-CN"/>
        </w:rPr>
        <w:t>.3 如发生供方贿赂需方验收人员或在交货数量上故意弄虚作假进行欺诈的情况，每发生一次供方对需方支付违约金壹</w:t>
      </w:r>
      <w:r>
        <w:rPr>
          <w:rFonts w:hint="eastAsia" w:ascii="仿宋_GB2312" w:eastAsia="仿宋_GB2312"/>
          <w:kern w:val="0"/>
          <w:sz w:val="28"/>
          <w:szCs w:val="28"/>
          <w:lang w:val="zh-CN"/>
        </w:rPr>
        <w:t>万元人民币。</w:t>
      </w:r>
    </w:p>
    <w:p>
      <w:pPr>
        <w:autoSpaceDE w:val="0"/>
        <w:autoSpaceDN w:val="0"/>
        <w:adjustRightInd w:val="0"/>
        <w:snapToGrid w:val="0"/>
        <w:spacing w:line="360" w:lineRule="auto"/>
        <w:rPr>
          <w:rFonts w:hint="eastAsia" w:ascii="仿宋_GB2312" w:hAnsi="仿宋" w:eastAsia="仿宋_GB2312"/>
          <w:color w:val="000000"/>
          <w:sz w:val="28"/>
          <w:szCs w:val="28"/>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4</w:t>
      </w:r>
      <w:r>
        <w:rPr>
          <w:rFonts w:hint="eastAsia" w:ascii="仿宋_GB2312" w:eastAsia="仿宋_GB2312"/>
          <w:kern w:val="0"/>
          <w:sz w:val="28"/>
          <w:szCs w:val="28"/>
          <w:lang w:val="zh-CN"/>
        </w:rPr>
        <w:t>.4</w:t>
      </w:r>
      <w:r>
        <w:rPr>
          <w:rFonts w:hint="eastAsia" w:ascii="仿宋_GB2312" w:eastAsia="仿宋_GB2312"/>
          <w:kern w:val="0"/>
          <w:sz w:val="28"/>
          <w:szCs w:val="28"/>
          <w:lang w:val="en-US" w:eastAsia="zh-CN"/>
        </w:rPr>
        <w:t xml:space="preserve"> </w:t>
      </w:r>
      <w:r>
        <w:rPr>
          <w:rFonts w:hint="eastAsia" w:ascii="仿宋_GB2312" w:hAnsi="仿宋" w:eastAsia="仿宋_GB2312"/>
          <w:color w:val="000000"/>
          <w:sz w:val="28"/>
          <w:szCs w:val="28"/>
        </w:rPr>
        <w:t>乙方不认可增值税相关规定的，本合同将自动失效。</w:t>
      </w:r>
    </w:p>
    <w:p>
      <w:pPr>
        <w:autoSpaceDE w:val="0"/>
        <w:autoSpaceDN w:val="0"/>
        <w:adjustRightInd w:val="0"/>
        <w:snapToGrid w:val="0"/>
        <w:spacing w:line="360" w:lineRule="auto"/>
        <w:rPr>
          <w:rFonts w:hint="eastAsia" w:ascii="仿宋_GB2312" w:eastAsia="仿宋_GB2312"/>
          <w:color w:val="000000"/>
          <w:kern w:val="0"/>
          <w:sz w:val="28"/>
          <w:szCs w:val="28"/>
        </w:rPr>
      </w:pPr>
      <w:r>
        <w:rPr>
          <w:rFonts w:hint="eastAsia" w:ascii="仿宋_GB2312" w:hAnsi="仿宋" w:eastAsia="仿宋_GB2312"/>
          <w:color w:val="000000"/>
          <w:sz w:val="28"/>
          <w:szCs w:val="28"/>
        </w:rPr>
        <w:t>1</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.5</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乙方出现债权债务转让时，务必重新修订合同。</w:t>
      </w:r>
    </w:p>
    <w:p>
      <w:pPr>
        <w:autoSpaceDE w:val="0"/>
        <w:autoSpaceDN w:val="0"/>
        <w:adjustRightInd w:val="0"/>
        <w:snapToGrid w:val="0"/>
        <w:spacing w:line="360" w:lineRule="auto"/>
        <w:rPr>
          <w:rFonts w:hint="eastAsia" w:ascii="仿宋_GB2312" w:eastAsia="仿宋_GB2312"/>
          <w:b/>
          <w:kern w:val="0"/>
          <w:sz w:val="28"/>
          <w:szCs w:val="28"/>
          <w:lang w:val="zh-CN"/>
        </w:rPr>
      </w:pPr>
      <w:r>
        <w:rPr>
          <w:rFonts w:hint="eastAsia" w:ascii="仿宋_GB2312" w:eastAsia="仿宋_GB2312"/>
          <w:b/>
          <w:kern w:val="0"/>
          <w:sz w:val="28"/>
          <w:szCs w:val="28"/>
          <w:lang w:val="zh-CN"/>
        </w:rPr>
        <w:t>1</w:t>
      </w:r>
      <w:r>
        <w:rPr>
          <w:rFonts w:hint="eastAsia" w:ascii="仿宋_GB2312" w:eastAsia="仿宋_GB2312"/>
          <w:b/>
          <w:kern w:val="0"/>
          <w:sz w:val="28"/>
          <w:szCs w:val="28"/>
          <w:lang w:val="en-US" w:eastAsia="zh-CN"/>
        </w:rPr>
        <w:t>5</w:t>
      </w:r>
      <w:r>
        <w:rPr>
          <w:rFonts w:hint="eastAsia" w:ascii="仿宋_GB2312" w:eastAsia="仿宋_GB2312"/>
          <w:b/>
          <w:kern w:val="0"/>
          <w:sz w:val="28"/>
          <w:szCs w:val="28"/>
          <w:lang w:val="zh-CN"/>
        </w:rPr>
        <w:t>、不可抗力：</w:t>
      </w:r>
    </w:p>
    <w:p>
      <w:pPr>
        <w:autoSpaceDE w:val="0"/>
        <w:autoSpaceDN w:val="0"/>
        <w:adjustRightInd w:val="0"/>
        <w:snapToGrid w:val="0"/>
        <w:spacing w:line="360" w:lineRule="auto"/>
        <w:ind w:right="489" w:rightChars="233"/>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5</w:t>
      </w:r>
      <w:r>
        <w:rPr>
          <w:rFonts w:hint="eastAsia" w:ascii="仿宋_GB2312" w:eastAsia="仿宋_GB2312"/>
          <w:kern w:val="0"/>
          <w:sz w:val="28"/>
          <w:szCs w:val="28"/>
          <w:lang w:val="zh-CN"/>
        </w:rPr>
        <w:t>.1 在合同有效期内，任何一方因不可抗力事件导致不能履行合同，则合同履行期可延长，其延长期与不可抗力影响期相同。</w:t>
      </w:r>
    </w:p>
    <w:p>
      <w:pPr>
        <w:autoSpaceDE w:val="0"/>
        <w:autoSpaceDN w:val="0"/>
        <w:adjustRightInd w:val="0"/>
        <w:snapToGrid w:val="0"/>
        <w:spacing w:line="360" w:lineRule="auto"/>
        <w:ind w:right="489" w:rightChars="233"/>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5</w:t>
      </w:r>
      <w:r>
        <w:rPr>
          <w:rFonts w:hint="eastAsia" w:ascii="仿宋_GB2312" w:eastAsia="仿宋_GB2312"/>
          <w:kern w:val="0"/>
          <w:sz w:val="28"/>
          <w:szCs w:val="28"/>
          <w:lang w:val="zh-CN"/>
        </w:rPr>
        <w:t>.2 不可抗力事件发生后，应立即通知对方，并于事件发生后14日内将有关当局出具的证明文件用特快专递或挂号信寄给对方审阅确认。</w:t>
      </w:r>
    </w:p>
    <w:p>
      <w:pPr>
        <w:autoSpaceDE w:val="0"/>
        <w:autoSpaceDN w:val="0"/>
        <w:adjustRightInd w:val="0"/>
        <w:snapToGrid w:val="0"/>
        <w:spacing w:line="360" w:lineRule="auto"/>
        <w:ind w:right="489" w:rightChars="233"/>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5</w:t>
      </w:r>
      <w:r>
        <w:rPr>
          <w:rFonts w:hint="eastAsia" w:ascii="仿宋_GB2312" w:eastAsia="仿宋_GB2312"/>
          <w:kern w:val="0"/>
          <w:sz w:val="28"/>
          <w:szCs w:val="28"/>
          <w:lang w:val="zh-CN"/>
        </w:rPr>
        <w:t>.3 不可抗力事件延续30天以上，双方应通过友好协商确定是否继续履行合同。</w:t>
      </w:r>
    </w:p>
    <w:p>
      <w:pPr>
        <w:autoSpaceDE w:val="0"/>
        <w:autoSpaceDN w:val="0"/>
        <w:adjustRightInd w:val="0"/>
        <w:snapToGrid w:val="0"/>
        <w:spacing w:line="360" w:lineRule="auto"/>
        <w:rPr>
          <w:rFonts w:hint="eastAsia" w:ascii="仿宋_GB2312" w:eastAsia="仿宋_GB2312"/>
          <w:b/>
          <w:kern w:val="0"/>
          <w:sz w:val="28"/>
          <w:szCs w:val="28"/>
          <w:lang w:val="zh-CN"/>
        </w:rPr>
      </w:pPr>
      <w:r>
        <w:rPr>
          <w:rFonts w:hint="eastAsia" w:ascii="仿宋_GB2312" w:eastAsia="仿宋_GB2312"/>
          <w:b/>
          <w:kern w:val="0"/>
          <w:sz w:val="28"/>
          <w:szCs w:val="28"/>
          <w:lang w:val="zh-CN"/>
        </w:rPr>
        <w:t>1</w:t>
      </w:r>
      <w:r>
        <w:rPr>
          <w:rFonts w:hint="eastAsia" w:ascii="仿宋_GB2312" w:eastAsia="仿宋_GB2312"/>
          <w:b/>
          <w:kern w:val="0"/>
          <w:sz w:val="28"/>
          <w:szCs w:val="28"/>
          <w:lang w:val="en-US" w:eastAsia="zh-CN"/>
        </w:rPr>
        <w:t>6</w:t>
      </w:r>
      <w:r>
        <w:rPr>
          <w:rFonts w:hint="eastAsia" w:ascii="仿宋_GB2312" w:eastAsia="仿宋_GB2312"/>
          <w:b/>
          <w:kern w:val="0"/>
          <w:sz w:val="28"/>
          <w:szCs w:val="28"/>
          <w:lang w:val="zh-CN"/>
        </w:rPr>
        <w:t>、争议解决：</w:t>
      </w:r>
    </w:p>
    <w:p>
      <w:pPr>
        <w:autoSpaceDE w:val="0"/>
        <w:autoSpaceDN w:val="0"/>
        <w:adjustRightInd w:val="0"/>
        <w:snapToGrid w:val="0"/>
        <w:spacing w:line="360" w:lineRule="auto"/>
        <w:ind w:right="489" w:rightChars="233"/>
        <w:rPr>
          <w:rFonts w:hint="eastAsia" w:ascii="仿宋_GB2312" w:hAnsi="Arial" w:eastAsia="仿宋_GB2312"/>
          <w:sz w:val="28"/>
          <w:szCs w:val="28"/>
        </w:rPr>
      </w:pPr>
      <w:r>
        <w:rPr>
          <w:rFonts w:hint="eastAsia" w:ascii="仿宋_GB2312" w:eastAsia="仿宋_GB2312"/>
          <w:kern w:val="0"/>
          <w:sz w:val="28"/>
          <w:szCs w:val="28"/>
          <w:lang w:val="zh-CN"/>
        </w:rPr>
        <w:t>双方约定，在履行本合同过程中发生争议，如双方协商解决或者调解不成时，</w:t>
      </w:r>
      <w:r>
        <w:rPr>
          <w:rFonts w:hint="eastAsia" w:ascii="仿宋_GB2312" w:hAnsi="Arial" w:eastAsia="仿宋_GB2312"/>
          <w:sz w:val="28"/>
          <w:szCs w:val="28"/>
        </w:rPr>
        <w:t>提请</w:t>
      </w:r>
      <w:r>
        <w:rPr>
          <w:rFonts w:hint="eastAsia" w:ascii="仿宋_GB2312" w:hAnsi="Arial" w:eastAsia="仿宋_GB2312"/>
          <w:sz w:val="28"/>
          <w:szCs w:val="28"/>
          <w:highlight w:val="none"/>
        </w:rPr>
        <w:t>有管辖权的</w:t>
      </w:r>
      <w:r>
        <w:rPr>
          <w:rFonts w:hint="eastAsia" w:ascii="仿宋_GB2312" w:eastAsia="仿宋_GB2312"/>
          <w:kern w:val="0"/>
          <w:sz w:val="28"/>
          <w:szCs w:val="28"/>
          <w:lang w:val="zh-CN"/>
        </w:rPr>
        <w:t>人民法院</w:t>
      </w:r>
      <w:r>
        <w:rPr>
          <w:rFonts w:hint="eastAsia" w:ascii="仿宋_GB2312" w:eastAsia="仿宋_GB2312"/>
          <w:sz w:val="28"/>
          <w:szCs w:val="28"/>
        </w:rPr>
        <w:t>提起诉讼</w:t>
      </w:r>
      <w:r>
        <w:rPr>
          <w:rFonts w:hint="eastAsia" w:ascii="仿宋_GB2312" w:hAnsi="Arial" w:eastAsia="仿宋_GB2312"/>
          <w:sz w:val="28"/>
          <w:szCs w:val="28"/>
        </w:rPr>
        <w:t>。</w:t>
      </w:r>
    </w:p>
    <w:p>
      <w:pPr>
        <w:autoSpaceDE w:val="0"/>
        <w:autoSpaceDN w:val="0"/>
        <w:adjustRightInd w:val="0"/>
        <w:snapToGrid w:val="0"/>
        <w:spacing w:line="240" w:lineRule="auto"/>
        <w:rPr>
          <w:rFonts w:hint="eastAsia"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7</w:t>
      </w:r>
      <w:r>
        <w:rPr>
          <w:rFonts w:hint="eastAsia" w:ascii="仿宋_GB2312" w:eastAsia="仿宋_GB2312"/>
          <w:b/>
          <w:sz w:val="28"/>
          <w:szCs w:val="28"/>
        </w:rPr>
        <w:t>、 供应商注册</w:t>
      </w:r>
    </w:p>
    <w:p>
      <w:pPr>
        <w:widowControl/>
        <w:spacing w:before="120" w:line="360" w:lineRule="auto"/>
        <w:ind w:right="489" w:rightChars="233"/>
        <w:rPr>
          <w:rFonts w:hint="eastAsia" w:ascii="仿宋_GB2312" w:eastAsia="仿宋_GB2312"/>
          <w:sz w:val="28"/>
          <w:szCs w:val="28"/>
        </w:rPr>
      </w:pPr>
      <w:r>
        <w:rPr>
          <w:rFonts w:hint="eastAsia" w:ascii="仿宋_GB2312" w:eastAsia="仿宋_GB2312"/>
          <w:sz w:val="28"/>
          <w:szCs w:val="28"/>
        </w:rPr>
        <w:t>合同生效前，</w:t>
      </w:r>
      <w:r>
        <w:rPr>
          <w:rFonts w:hint="eastAsia" w:ascii="仿宋_GB2312" w:hAnsi="Arial" w:eastAsia="仿宋_GB2312"/>
          <w:sz w:val="28"/>
          <w:szCs w:val="28"/>
        </w:rPr>
        <w:t>供方（乙方）</w:t>
      </w:r>
      <w:r>
        <w:rPr>
          <w:rFonts w:hint="eastAsia" w:ascii="仿宋_GB2312" w:eastAsia="仿宋_GB2312"/>
          <w:sz w:val="28"/>
          <w:szCs w:val="28"/>
        </w:rPr>
        <w:t>必须在中国建筑集中采购网络交易平台云筑网进行合格供应商注册。</w:t>
      </w:r>
    </w:p>
    <w:p>
      <w:pPr>
        <w:widowControl/>
        <w:spacing w:before="120" w:line="360" w:lineRule="auto"/>
        <w:rPr>
          <w:rFonts w:hint="eastAsia" w:ascii="宋体" w:hAnsi="宋体" w:cs="仿宋_GB2312"/>
          <w:kern w:val="0"/>
          <w:sz w:val="32"/>
          <w:szCs w:val="32"/>
        </w:rPr>
      </w:pPr>
      <w:r>
        <w:rPr>
          <w:rFonts w:hint="eastAsia" w:ascii="仿宋_GB2312" w:eastAsia="仿宋_GB2312"/>
          <w:sz w:val="28"/>
          <w:szCs w:val="28"/>
        </w:rPr>
        <w:t xml:space="preserve"> 云筑网供应商注册网址：</w:t>
      </w:r>
      <w:r>
        <w:rPr>
          <w:rFonts w:ascii="宋体" w:hAnsi="宋体" w:cs="仿宋_GB2312"/>
          <w:kern w:val="0"/>
          <w:sz w:val="32"/>
          <w:szCs w:val="32"/>
        </w:rPr>
        <w:fldChar w:fldCharType="begin"/>
      </w:r>
      <w:r>
        <w:rPr>
          <w:rFonts w:ascii="宋体" w:hAnsi="宋体" w:cs="仿宋_GB2312"/>
          <w:kern w:val="0"/>
          <w:sz w:val="32"/>
          <w:szCs w:val="32"/>
        </w:rPr>
        <w:instrText xml:space="preserve"> HYPERLINK "https://www.yzw.cn/" </w:instrText>
      </w:r>
      <w:r>
        <w:rPr>
          <w:rFonts w:ascii="宋体" w:hAnsi="宋体" w:cs="仿宋_GB2312"/>
          <w:kern w:val="0"/>
          <w:sz w:val="32"/>
          <w:szCs w:val="32"/>
        </w:rPr>
        <w:fldChar w:fldCharType="separate"/>
      </w:r>
      <w:r>
        <w:rPr>
          <w:rStyle w:val="11"/>
          <w:rFonts w:ascii="宋体" w:hAnsi="宋体" w:cs="仿宋_GB2312"/>
          <w:kern w:val="0"/>
          <w:sz w:val="32"/>
          <w:szCs w:val="32"/>
        </w:rPr>
        <w:t>https://www.yzw.cn/</w:t>
      </w:r>
      <w:r>
        <w:rPr>
          <w:rFonts w:ascii="宋体" w:hAnsi="宋体" w:cs="仿宋_GB2312"/>
          <w:kern w:val="0"/>
          <w:sz w:val="32"/>
          <w:szCs w:val="32"/>
        </w:rPr>
        <w:fldChar w:fldCharType="end"/>
      </w:r>
    </w:p>
    <w:p>
      <w:pPr>
        <w:autoSpaceDE w:val="0"/>
        <w:autoSpaceDN w:val="0"/>
        <w:adjustRightInd w:val="0"/>
        <w:snapToGrid w:val="0"/>
        <w:spacing w:line="360" w:lineRule="auto"/>
        <w:rPr>
          <w:rFonts w:hint="eastAsia" w:ascii="仿宋_GB2312" w:eastAsia="仿宋_GB2312"/>
          <w:b/>
          <w:kern w:val="0"/>
          <w:sz w:val="28"/>
          <w:szCs w:val="28"/>
          <w:lang w:val="zh-CN"/>
        </w:rPr>
      </w:pPr>
      <w:r>
        <w:rPr>
          <w:rFonts w:hint="eastAsia" w:ascii="仿宋_GB2312" w:eastAsia="仿宋_GB2312"/>
          <w:b/>
          <w:kern w:val="0"/>
          <w:sz w:val="28"/>
          <w:szCs w:val="28"/>
          <w:lang w:val="zh-CN"/>
        </w:rPr>
        <w:t>1</w:t>
      </w:r>
      <w:r>
        <w:rPr>
          <w:rFonts w:hint="eastAsia" w:ascii="仿宋_GB2312" w:eastAsia="仿宋_GB2312"/>
          <w:b/>
          <w:kern w:val="0"/>
          <w:sz w:val="28"/>
          <w:szCs w:val="28"/>
          <w:lang w:val="en-US" w:eastAsia="zh-CN"/>
        </w:rPr>
        <w:t>8</w:t>
      </w:r>
      <w:r>
        <w:rPr>
          <w:rFonts w:hint="eastAsia" w:ascii="仿宋_GB2312" w:eastAsia="仿宋_GB2312"/>
          <w:b/>
          <w:kern w:val="0"/>
          <w:sz w:val="28"/>
          <w:szCs w:val="28"/>
          <w:lang w:val="zh-CN"/>
        </w:rPr>
        <w:t>、其他约定事项：</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8</w:t>
      </w:r>
      <w:r>
        <w:rPr>
          <w:rFonts w:hint="eastAsia" w:ascii="仿宋_GB2312" w:eastAsia="仿宋_GB2312"/>
          <w:kern w:val="0"/>
          <w:sz w:val="28"/>
          <w:szCs w:val="28"/>
          <w:lang w:val="zh-CN"/>
        </w:rPr>
        <w:t>.1 本合同经双方签字盖章后，即行生效。</w:t>
      </w:r>
    </w:p>
    <w:p>
      <w:pPr>
        <w:autoSpaceDE w:val="0"/>
        <w:autoSpaceDN w:val="0"/>
        <w:adjustRightInd w:val="0"/>
        <w:snapToGrid w:val="0"/>
        <w:spacing w:line="360" w:lineRule="auto"/>
        <w:ind w:left="563" w:hanging="562" w:hangingChars="201"/>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8</w:t>
      </w:r>
      <w:r>
        <w:rPr>
          <w:rFonts w:hint="eastAsia" w:ascii="仿宋_GB2312" w:eastAsia="仿宋_GB2312"/>
          <w:kern w:val="0"/>
          <w:sz w:val="28"/>
          <w:szCs w:val="28"/>
          <w:lang w:val="zh-CN"/>
        </w:rPr>
        <w:t>.2 本合同一式伍份，需方需要叁份，供方留两份。</w:t>
      </w:r>
    </w:p>
    <w:p>
      <w:pPr>
        <w:autoSpaceDE w:val="0"/>
        <w:autoSpaceDN w:val="0"/>
        <w:adjustRightInd w:val="0"/>
        <w:snapToGrid w:val="0"/>
        <w:spacing w:line="360" w:lineRule="auto"/>
        <w:rPr>
          <w:rFonts w:hint="eastAsia" w:ascii="仿宋_GB2312" w:eastAsia="仿宋_GB2312"/>
          <w:kern w:val="0"/>
          <w:sz w:val="28"/>
          <w:szCs w:val="28"/>
          <w:lang w:val="zh-CN"/>
        </w:rPr>
      </w:pPr>
      <w:r>
        <w:rPr>
          <w:rFonts w:hint="eastAsia" w:ascii="仿宋_GB2312" w:eastAsia="仿宋_GB2312"/>
          <w:kern w:val="0"/>
          <w:sz w:val="28"/>
          <w:szCs w:val="28"/>
          <w:lang w:val="zh-CN"/>
        </w:rPr>
        <w:t>1</w:t>
      </w:r>
      <w:r>
        <w:rPr>
          <w:rFonts w:hint="eastAsia" w:ascii="仿宋_GB2312" w:eastAsia="仿宋_GB2312"/>
          <w:kern w:val="0"/>
          <w:sz w:val="28"/>
          <w:szCs w:val="28"/>
          <w:lang w:val="en-US" w:eastAsia="zh-CN"/>
        </w:rPr>
        <w:t>8</w:t>
      </w:r>
      <w:r>
        <w:rPr>
          <w:rFonts w:hint="eastAsia" w:ascii="仿宋_GB2312" w:eastAsia="仿宋_GB2312"/>
          <w:kern w:val="0"/>
          <w:sz w:val="28"/>
          <w:szCs w:val="28"/>
          <w:lang w:val="zh-CN"/>
        </w:rPr>
        <w:t>.3 附件：本合同附件</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lang w:val="zh-CN"/>
        </w:rPr>
        <w:t xml:space="preserve"> </w:t>
      </w:r>
      <w:r>
        <w:rPr>
          <w:rFonts w:hint="eastAsia" w:ascii="仿宋_GB2312" w:eastAsia="仿宋_GB2312"/>
          <w:kern w:val="0"/>
          <w:sz w:val="28"/>
          <w:szCs w:val="28"/>
          <w:lang w:val="zh-CN"/>
        </w:rPr>
        <w:t>份（共</w:t>
      </w:r>
      <w:r>
        <w:rPr>
          <w:rFonts w:hint="eastAsia" w:ascii="仿宋_GB2312" w:eastAsia="仿宋_GB2312"/>
          <w:kern w:val="0"/>
          <w:sz w:val="28"/>
          <w:szCs w:val="28"/>
          <w:u w:val="single"/>
          <w:lang w:val="zh-CN"/>
        </w:rPr>
        <w:t xml:space="preserve">    </w:t>
      </w:r>
      <w:r>
        <w:rPr>
          <w:rFonts w:hint="eastAsia" w:ascii="仿宋_GB2312" w:eastAsia="仿宋_GB2312"/>
          <w:kern w:val="0"/>
          <w:sz w:val="28"/>
          <w:szCs w:val="28"/>
          <w:lang w:val="zh-CN"/>
        </w:rPr>
        <w:t>页），是本合同的组成部分，与本合同具有同等效力。</w:t>
      </w:r>
    </w:p>
    <w:p>
      <w:pPr>
        <w:autoSpaceDE w:val="0"/>
        <w:autoSpaceDN w:val="0"/>
        <w:adjustRightInd w:val="0"/>
        <w:snapToGrid w:val="0"/>
        <w:spacing w:line="480" w:lineRule="auto"/>
        <w:rPr>
          <w:rFonts w:hint="eastAsia"/>
          <w:kern w:val="0"/>
          <w:szCs w:val="21"/>
          <w:lang w:val="zh-CN"/>
        </w:rPr>
      </w:pPr>
    </w:p>
    <w:p>
      <w:pPr>
        <w:autoSpaceDE w:val="0"/>
        <w:autoSpaceDN w:val="0"/>
        <w:adjustRightInd w:val="0"/>
        <w:snapToGrid w:val="0"/>
        <w:spacing w:line="480" w:lineRule="auto"/>
        <w:rPr>
          <w:rFonts w:hint="eastAsia"/>
          <w:kern w:val="0"/>
          <w:szCs w:val="21"/>
          <w:lang w:val="zh-CN"/>
        </w:rPr>
      </w:pPr>
    </w:p>
    <w:p>
      <w:pPr>
        <w:widowControl/>
        <w:spacing w:before="120"/>
        <w:rPr>
          <w:rFonts w:hint="eastAsia" w:ascii="Arial" w:hAnsi="Arial"/>
          <w:szCs w:val="21"/>
        </w:rPr>
      </w:pPr>
    </w:p>
    <w:p>
      <w:pPr>
        <w:widowControl/>
        <w:spacing w:before="120"/>
        <w:ind w:left="6510" w:hanging="6510" w:hangingChars="3100"/>
        <w:rPr>
          <w:rFonts w:hint="eastAsia" w:ascii="Arial" w:hAnsi="Arial"/>
          <w:szCs w:val="21"/>
          <w:u w:val="single"/>
        </w:rPr>
      </w:pPr>
      <w:r>
        <w:rPr>
          <w:rFonts w:hint="eastAsia" w:ascii="Arial" w:hAnsi="Arial"/>
          <w:szCs w:val="21"/>
        </w:rPr>
        <w:t>需方（甲方）：</w:t>
      </w:r>
      <w:r>
        <w:rPr>
          <w:rFonts w:hint="eastAsia" w:ascii="Arial" w:hAnsi="Arial"/>
          <w:szCs w:val="21"/>
          <w:u w:val="single"/>
        </w:rPr>
        <w:t>中建二局安装工程有限公司</w:t>
      </w:r>
      <w:r>
        <w:rPr>
          <w:rFonts w:ascii="Arial" w:hAnsi="Arial"/>
          <w:szCs w:val="21"/>
          <w:u w:val="single"/>
        </w:rPr>
        <w:t xml:space="preserve"> </w:t>
      </w:r>
      <w:r>
        <w:rPr>
          <w:rFonts w:hint="eastAsia" w:ascii="Arial" w:hAnsi="Arial"/>
          <w:szCs w:val="21"/>
        </w:rPr>
        <w:t xml:space="preserve">         供方（乙方）：</w:t>
      </w:r>
      <w:r>
        <w:rPr>
          <w:rFonts w:hint="eastAsia" w:ascii="Arial" w:hAnsi="Arial"/>
          <w:szCs w:val="21"/>
          <w:u w:val="single"/>
          <w:lang w:val="en-US" w:eastAsia="zh-CN"/>
        </w:rPr>
        <w:t xml:space="preserve">             </w:t>
      </w:r>
    </w:p>
    <w:p>
      <w:pPr>
        <w:widowControl/>
        <w:spacing w:before="120"/>
        <w:ind w:firstLine="2205" w:firstLineChars="1050"/>
        <w:rPr>
          <w:rFonts w:hint="eastAsia" w:ascii="Arial" w:hAnsi="Arial"/>
          <w:szCs w:val="21"/>
        </w:rPr>
      </w:pPr>
      <w:r>
        <w:rPr>
          <w:rFonts w:ascii="Arial" w:hAnsi="Arial"/>
          <w:szCs w:val="21"/>
        </w:rPr>
        <w:t>(</w:t>
      </w:r>
      <w:r>
        <w:rPr>
          <w:rFonts w:hint="eastAsia" w:ascii="Arial" w:hAnsi="Arial"/>
          <w:szCs w:val="21"/>
        </w:rPr>
        <w:t>印章</w:t>
      </w:r>
      <w:r>
        <w:rPr>
          <w:rFonts w:ascii="Arial" w:hAnsi="Arial"/>
          <w:szCs w:val="21"/>
        </w:rPr>
        <w:t xml:space="preserve">) </w:t>
      </w:r>
      <w:r>
        <w:rPr>
          <w:rFonts w:hint="eastAsia" w:ascii="Arial" w:hAnsi="Arial"/>
          <w:szCs w:val="21"/>
        </w:rPr>
        <w:t xml:space="preserve">                                 </w:t>
      </w:r>
      <w:r>
        <w:rPr>
          <w:rFonts w:ascii="Arial" w:hAnsi="Arial"/>
          <w:szCs w:val="21"/>
        </w:rPr>
        <w:t>(</w:t>
      </w:r>
      <w:r>
        <w:rPr>
          <w:rFonts w:hint="eastAsia" w:ascii="Arial" w:hAnsi="Arial"/>
          <w:szCs w:val="21"/>
        </w:rPr>
        <w:t>印章</w:t>
      </w:r>
      <w:r>
        <w:rPr>
          <w:rFonts w:ascii="Arial" w:hAnsi="Arial"/>
          <w:szCs w:val="21"/>
        </w:rPr>
        <w:t xml:space="preserve">) </w:t>
      </w:r>
      <w:r>
        <w:rPr>
          <w:rFonts w:hint="eastAsia" w:ascii="Arial" w:hAnsi="Arial"/>
          <w:szCs w:val="21"/>
        </w:rPr>
        <w:t xml:space="preserve">                        </w:t>
      </w:r>
    </w:p>
    <w:p>
      <w:pPr>
        <w:widowControl/>
        <w:spacing w:before="120"/>
        <w:ind w:left="5783" w:leftChars="1254" w:hanging="3150" w:hangingChars="1500"/>
        <w:rPr>
          <w:rFonts w:hint="eastAsia" w:ascii="Arial" w:hAnsi="Arial"/>
          <w:szCs w:val="21"/>
        </w:rPr>
      </w:pPr>
      <w:r>
        <w:rPr>
          <w:rFonts w:hint="eastAsia" w:ascii="Arial" w:hAnsi="Arial"/>
          <w:szCs w:val="21"/>
        </w:rPr>
        <w:t xml:space="preserve">                                </w:t>
      </w:r>
    </w:p>
    <w:p>
      <w:pPr>
        <w:widowControl/>
        <w:spacing w:before="120"/>
        <w:ind w:left="5250" w:hanging="5250" w:hangingChars="2500"/>
        <w:rPr>
          <w:rFonts w:hint="eastAsia" w:ascii="Arial" w:hAnsi="Arial"/>
          <w:szCs w:val="21"/>
          <w:u w:val="single"/>
        </w:rPr>
      </w:pPr>
      <w:r>
        <w:rPr>
          <w:rFonts w:hint="eastAsia" w:ascii="Arial" w:hAnsi="Arial"/>
          <w:szCs w:val="21"/>
        </w:rPr>
        <w:t>地址：</w:t>
      </w:r>
      <w:r>
        <w:rPr>
          <w:rFonts w:hint="eastAsia" w:ascii="Arial" w:hAnsi="Arial"/>
          <w:szCs w:val="21"/>
          <w:u w:val="single"/>
        </w:rPr>
        <w:t xml:space="preserve">成都市青羊工业总部基地6栋401  </w:t>
      </w:r>
      <w:r>
        <w:rPr>
          <w:rFonts w:hint="eastAsia" w:ascii="Arial" w:hAnsi="Arial"/>
          <w:szCs w:val="21"/>
        </w:rPr>
        <w:t xml:space="preserve">     </w:t>
      </w:r>
      <w:r>
        <w:rPr>
          <w:rFonts w:hint="eastAsia" w:ascii="Arial" w:hAnsi="Arial"/>
          <w:szCs w:val="21"/>
          <w:lang w:val="en-US" w:eastAsia="zh-CN"/>
        </w:rPr>
        <w:t xml:space="preserve">     </w:t>
      </w:r>
      <w:r>
        <w:rPr>
          <w:rFonts w:hint="eastAsia" w:ascii="Arial" w:hAnsi="Arial"/>
          <w:szCs w:val="21"/>
        </w:rPr>
        <w:t xml:space="preserve"> 地址：</w:t>
      </w:r>
      <w:r>
        <w:rPr>
          <w:rFonts w:hint="eastAsia" w:ascii="Arial" w:hAnsi="Arial"/>
          <w:szCs w:val="21"/>
          <w:u w:val="single"/>
          <w:lang w:val="en-US" w:eastAsia="zh-CN"/>
        </w:rPr>
        <w:t xml:space="preserve">                 </w:t>
      </w:r>
      <w:r>
        <w:rPr>
          <w:rFonts w:hint="eastAsia" w:ascii="Arial" w:hAnsi="Arial"/>
          <w:szCs w:val="21"/>
          <w:u w:val="single"/>
        </w:rPr>
        <w:t xml:space="preserve"> </w:t>
      </w:r>
    </w:p>
    <w:p>
      <w:pPr>
        <w:widowControl/>
        <w:spacing w:before="120"/>
        <w:rPr>
          <w:rFonts w:hint="eastAsia" w:ascii="Arial" w:hAnsi="Arial"/>
          <w:szCs w:val="21"/>
        </w:rPr>
      </w:pPr>
    </w:p>
    <w:p>
      <w:pPr>
        <w:widowControl/>
        <w:spacing w:before="120"/>
        <w:rPr>
          <w:rFonts w:hint="eastAsia" w:ascii="Arial" w:hAnsi="Arial"/>
          <w:szCs w:val="21"/>
        </w:rPr>
      </w:pPr>
    </w:p>
    <w:p>
      <w:pPr>
        <w:widowControl/>
        <w:spacing w:before="120"/>
        <w:rPr>
          <w:rFonts w:hint="eastAsia" w:ascii="Arial" w:hAnsi="Arial"/>
          <w:szCs w:val="21"/>
          <w:u w:val="single"/>
        </w:rPr>
      </w:pPr>
      <w:r>
        <w:rPr>
          <w:rFonts w:hint="eastAsia" w:ascii="Arial" w:hAnsi="Arial"/>
          <w:szCs w:val="21"/>
        </w:rPr>
        <w:t>授权代表</w:t>
      </w:r>
      <w:r>
        <w:rPr>
          <w:rFonts w:ascii="Arial" w:hAnsi="Arial"/>
          <w:szCs w:val="21"/>
        </w:rPr>
        <w:t>(</w:t>
      </w:r>
      <w:r>
        <w:rPr>
          <w:rFonts w:hint="eastAsia" w:ascii="Arial" w:hAnsi="Arial"/>
          <w:szCs w:val="21"/>
        </w:rPr>
        <w:t>签字</w:t>
      </w:r>
      <w:r>
        <w:rPr>
          <w:rFonts w:ascii="Arial" w:hAnsi="Arial"/>
          <w:szCs w:val="21"/>
        </w:rPr>
        <w:t>)</w:t>
      </w:r>
      <w:r>
        <w:rPr>
          <w:rFonts w:hint="eastAsia" w:ascii="Arial" w:hAnsi="Arial"/>
          <w:szCs w:val="21"/>
        </w:rPr>
        <w:t>：</w:t>
      </w:r>
      <w:r>
        <w:rPr>
          <w:rFonts w:hint="eastAsia" w:ascii="Arial" w:hAnsi="Arial"/>
          <w:szCs w:val="21"/>
          <w:u w:val="single"/>
        </w:rPr>
        <w:t xml:space="preserve">                    </w:t>
      </w:r>
      <w:r>
        <w:rPr>
          <w:rFonts w:hint="eastAsia" w:ascii="Arial" w:hAnsi="Arial"/>
          <w:szCs w:val="21"/>
        </w:rPr>
        <w:t xml:space="preserve">           授权代表</w:t>
      </w:r>
      <w:r>
        <w:rPr>
          <w:rFonts w:ascii="Arial" w:hAnsi="Arial"/>
          <w:szCs w:val="21"/>
        </w:rPr>
        <w:t>(</w:t>
      </w:r>
      <w:r>
        <w:rPr>
          <w:rFonts w:hint="eastAsia" w:ascii="Arial" w:hAnsi="Arial"/>
          <w:szCs w:val="21"/>
        </w:rPr>
        <w:t>签字</w:t>
      </w:r>
      <w:r>
        <w:rPr>
          <w:rFonts w:ascii="Arial" w:hAnsi="Arial"/>
          <w:szCs w:val="21"/>
        </w:rPr>
        <w:t>)</w:t>
      </w:r>
      <w:r>
        <w:rPr>
          <w:rFonts w:hint="eastAsia" w:ascii="Arial" w:hAnsi="Arial"/>
          <w:szCs w:val="21"/>
        </w:rPr>
        <w:t>：</w:t>
      </w:r>
      <w:r>
        <w:rPr>
          <w:rFonts w:hint="eastAsia" w:ascii="Arial" w:hAnsi="Arial"/>
          <w:szCs w:val="21"/>
          <w:u w:val="single"/>
        </w:rPr>
        <w:t xml:space="preserve">                     </w:t>
      </w:r>
    </w:p>
    <w:p>
      <w:pPr>
        <w:widowControl/>
        <w:spacing w:before="120"/>
        <w:rPr>
          <w:rFonts w:hint="eastAsia" w:ascii="Arial" w:hAnsi="Arial"/>
          <w:szCs w:val="21"/>
          <w:u w:val="single"/>
        </w:rPr>
      </w:pPr>
    </w:p>
    <w:p>
      <w:pPr>
        <w:widowControl/>
        <w:spacing w:before="120"/>
        <w:rPr>
          <w:rFonts w:ascii="Arial" w:hAnsi="Arial"/>
          <w:szCs w:val="21"/>
          <w:u w:val="single"/>
        </w:rPr>
      </w:pPr>
      <w:r>
        <w:rPr>
          <w:rFonts w:hint="eastAsia" w:ascii="Arial" w:hAnsi="Arial"/>
          <w:szCs w:val="21"/>
        </w:rPr>
        <w:t>电         话：</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rPr>
        <w:tab/>
      </w:r>
      <w:r>
        <w:rPr>
          <w:rFonts w:ascii="Arial" w:hAnsi="Arial"/>
          <w:szCs w:val="21"/>
        </w:rPr>
        <w:tab/>
      </w:r>
      <w:r>
        <w:rPr>
          <w:rFonts w:ascii="Arial" w:hAnsi="Arial"/>
          <w:szCs w:val="21"/>
        </w:rPr>
        <w:tab/>
      </w:r>
      <w:r>
        <w:rPr>
          <w:rFonts w:hint="eastAsia" w:ascii="Arial" w:hAnsi="Arial"/>
          <w:szCs w:val="21"/>
        </w:rPr>
        <w:t xml:space="preserve">   电        话：</w:t>
      </w:r>
      <w:r>
        <w:rPr>
          <w:rFonts w:ascii="Arial" w:hAnsi="Arial"/>
          <w:szCs w:val="21"/>
          <w:u w:val="single"/>
        </w:rPr>
        <w:t xml:space="preserve">       </w:t>
      </w:r>
      <w:r>
        <w:rPr>
          <w:rFonts w:hint="eastAsia" w:ascii="Arial" w:hAnsi="Arial"/>
          <w:szCs w:val="21"/>
          <w:u w:val="single"/>
        </w:rPr>
        <w:t xml:space="preserve">                </w:t>
      </w:r>
    </w:p>
    <w:p>
      <w:pPr>
        <w:widowControl/>
        <w:tabs>
          <w:tab w:val="left" w:pos="3705"/>
        </w:tabs>
        <w:spacing w:before="120"/>
        <w:rPr>
          <w:rFonts w:hint="eastAsia" w:ascii="Arial" w:hAnsi="Arial"/>
          <w:szCs w:val="21"/>
        </w:rPr>
      </w:pPr>
      <w:r>
        <w:rPr>
          <w:rFonts w:ascii="Arial" w:hAnsi="Arial"/>
          <w:szCs w:val="21"/>
        </w:rPr>
        <w:tab/>
      </w:r>
    </w:p>
    <w:p>
      <w:pPr>
        <w:autoSpaceDE w:val="0"/>
        <w:autoSpaceDN w:val="0"/>
        <w:adjustRightInd w:val="0"/>
        <w:snapToGrid w:val="0"/>
        <w:spacing w:line="480" w:lineRule="auto"/>
        <w:ind w:right="489" w:rightChars="233"/>
        <w:rPr>
          <w:rFonts w:hint="eastAsia" w:ascii="仿宋_GB2312" w:eastAsia="仿宋_GB2312"/>
          <w:kern w:val="0"/>
          <w:sz w:val="28"/>
          <w:szCs w:val="28"/>
          <w:lang w:val="zh-CN"/>
        </w:rPr>
      </w:pPr>
      <w:r>
        <w:rPr>
          <w:rFonts w:hint="eastAsia" w:ascii="Arial" w:hAnsi="Arial"/>
          <w:szCs w:val="21"/>
        </w:rPr>
        <w:t>日         期：</w:t>
      </w:r>
      <w:r>
        <w:rPr>
          <w:rFonts w:hint="eastAsia" w:ascii="Arial" w:hAnsi="Arial"/>
          <w:szCs w:val="21"/>
          <w:u w:val="single"/>
        </w:rPr>
        <w:t xml:space="preserve">                  </w:t>
      </w:r>
      <w:r>
        <w:rPr>
          <w:rFonts w:hint="eastAsia" w:ascii="Arial" w:hAnsi="Arial"/>
          <w:szCs w:val="21"/>
        </w:rPr>
        <w:t xml:space="preserve">              日        期：</w:t>
      </w:r>
      <w:r>
        <w:rPr>
          <w:rFonts w:hint="eastAsia" w:ascii="Arial" w:hAnsi="Arial"/>
          <w:szCs w:val="21"/>
          <w:u w:val="single"/>
        </w:rPr>
        <w:t xml:space="preserve">   </w:t>
      </w:r>
    </w:p>
    <w:p>
      <w:pPr>
        <w:pStyle w:val="16"/>
        <w:jc w:val="both"/>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p>
    <w:p>
      <w:pPr>
        <w:pStyle w:val="16"/>
        <w:jc w:val="center"/>
        <w:rPr>
          <w:rFonts w:hint="eastAsia" w:ascii="仿宋_GB2312" w:eastAsia="仿宋_GB2312"/>
          <w:sz w:val="28"/>
          <w:szCs w:val="28"/>
        </w:rPr>
      </w:pPr>
      <w:r>
        <w:rPr>
          <w:rFonts w:hint="eastAsia" w:ascii="仿宋_GB2312" w:eastAsia="仿宋_GB2312"/>
          <w:sz w:val="28"/>
          <w:szCs w:val="28"/>
        </w:rPr>
        <w:t>供应商进入工地注意事项</w:t>
      </w:r>
    </w:p>
    <w:p>
      <w:pPr>
        <w:spacing w:line="240" w:lineRule="auto"/>
        <w:rPr>
          <w:rFonts w:hint="eastAsia" w:ascii="仿宋_GB2312" w:hAnsi="宋体" w:eastAsia="仿宋_GB2312"/>
          <w:sz w:val="28"/>
          <w:szCs w:val="28"/>
        </w:rPr>
      </w:pPr>
      <w:r>
        <w:rPr>
          <w:rFonts w:hint="eastAsia" w:ascii="仿宋_GB2312" w:hAnsi="宋体" w:eastAsia="仿宋_GB2312"/>
          <w:sz w:val="28"/>
          <w:szCs w:val="28"/>
        </w:rPr>
        <w:t>各供应商单位的个人、车辆及其随带物品进入现场，应遵守以下规定：</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在进入施工现场时应向值班室借取安全帽，并在保安的正确指导下戴好安全帽后方可进入施工现场。</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进入施工现场的人员不得抽烟、随地大小便，并严禁烟火。</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小车及运输材料设备车进入工地禁止鸣喇叭。</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文明卸货，按先后顺序将货物堆码在项目保管员指定的地点。</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卸货时的破损料、废料、散料、尘土、渣滓应包扎好后随车带出工地。</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运输水泥、沙石、回填土等粉状物资的车辆，车子必须是篷车、罐车或上面加盖篷布的车辆，防止粉尘对施工现场的污染。</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易燃、易爆物资不得带入施工现场，如有应交由值班保安妥善保管及处理，否则所造成的损失概由之承担。</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易燃易爆货物进场时，应提前通知保安，并且沿保安指定的路线前进。</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进入施工现场的车辆必须减速慢行，躲避行人，不得乱停乱放，堵塞交通，听从现场管理人员的指挥。</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车辆在工地维修，应做好相应的警示及保护，以防止漏油到地面。</w:t>
      </w:r>
    </w:p>
    <w:p>
      <w:pPr>
        <w:numPr>
          <w:ilvl w:val="0"/>
          <w:numId w:val="0"/>
        </w:numPr>
        <w:spacing w:line="24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进入施工现场的个人、车辆及</w:t>
      </w:r>
      <w:r>
        <w:rPr>
          <w:rFonts w:hint="eastAsia" w:ascii="仿宋_GB2312" w:hAnsi="宋体" w:eastAsia="仿宋_GB2312"/>
          <w:sz w:val="28"/>
          <w:szCs w:val="28"/>
          <w:lang w:eastAsia="zh-CN"/>
        </w:rPr>
        <w:t>其</w:t>
      </w:r>
      <w:r>
        <w:rPr>
          <w:rFonts w:hint="eastAsia" w:ascii="仿宋_GB2312" w:hAnsi="宋体" w:eastAsia="仿宋_GB2312"/>
          <w:sz w:val="28"/>
          <w:szCs w:val="28"/>
        </w:rPr>
        <w:t>随带物品，必须注意安全，未有现场管理人员的允许不得随意走动或动作，否则造成安全事故责任自负。</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中建二局安装工程有限公司</w:t>
      </w:r>
    </w:p>
    <w:p>
      <w:pPr>
        <w:numPr>
          <w:ilvl w:val="0"/>
          <w:numId w:val="0"/>
        </w:numPr>
        <w:spacing w:line="240" w:lineRule="auto"/>
        <w:ind w:firstLine="5320" w:firstLineChars="1900"/>
        <w:rPr>
          <w:rFonts w:hint="eastAsia" w:ascii="仿宋_GB2312" w:hAnsi="宋体" w:eastAsia="仿宋_GB2312"/>
          <w:sz w:val="28"/>
          <w:szCs w:val="28"/>
        </w:rPr>
      </w:pPr>
      <w:r>
        <w:rPr>
          <w:rFonts w:hint="eastAsia" w:ascii="仿宋_GB2312" w:hAnsi="宋体" w:eastAsia="仿宋_GB2312"/>
          <w:sz w:val="28"/>
          <w:szCs w:val="28"/>
          <w:lang w:val="en-US" w:eastAsia="zh-CN"/>
        </w:rPr>
        <w:t>110KV输变电工程</w:t>
      </w:r>
      <w:r>
        <w:rPr>
          <w:rFonts w:hint="eastAsia" w:ascii="仿宋_GB2312" w:hAnsi="宋体" w:eastAsia="仿宋_GB2312"/>
          <w:sz w:val="28"/>
          <w:szCs w:val="28"/>
        </w:rPr>
        <w:t>项目部</w:t>
      </w:r>
    </w:p>
    <w:p>
      <w:pPr>
        <w:numPr>
          <w:ilvl w:val="0"/>
          <w:numId w:val="0"/>
        </w:numPr>
        <w:spacing w:line="432" w:lineRule="auto"/>
        <w:ind w:leftChars="0"/>
        <w:jc w:val="center"/>
        <w:rPr>
          <w:rFonts w:hint="eastAsia"/>
        </w:rPr>
      </w:pPr>
      <w:r>
        <w:rPr>
          <w:rFonts w:hint="eastAsia"/>
          <w:sz w:val="36"/>
          <w:szCs w:val="36"/>
          <w:lang w:val="en-US" w:eastAsia="zh-CN"/>
        </w:rPr>
        <w:t>第六部分投标文件相关格式</w:t>
      </w:r>
    </w:p>
    <w:p>
      <w:pPr>
        <w:spacing w:line="500" w:lineRule="exact"/>
        <w:jc w:val="both"/>
        <w:rPr>
          <w:rFonts w:hint="eastAsia" w:ascii="仿宋_GB2312" w:hAnsi="宋体" w:eastAsia="仿宋_GB2312"/>
          <w:sz w:val="28"/>
          <w:szCs w:val="28"/>
        </w:rPr>
      </w:pPr>
      <w:r>
        <w:rPr>
          <w:rFonts w:hint="eastAsia" w:ascii="仿宋_GB2312" w:eastAsia="仿宋_GB2312"/>
          <w:sz w:val="28"/>
          <w:szCs w:val="28"/>
        </w:rPr>
        <w:t>投标文件目录</w:t>
      </w:r>
    </w:p>
    <w:tbl>
      <w:tblPr>
        <w:tblStyle w:val="9"/>
        <w:tblW w:w="8522" w:type="dxa"/>
        <w:tblInd w:w="0" w:type="dxa"/>
        <w:tblLayout w:type="fixed"/>
        <w:tblCellMar>
          <w:top w:w="0" w:type="dxa"/>
          <w:left w:w="108" w:type="dxa"/>
          <w:bottom w:w="0" w:type="dxa"/>
          <w:right w:w="108" w:type="dxa"/>
        </w:tblCellMar>
      </w:tblPr>
      <w:tblGrid>
        <w:gridCol w:w="1384"/>
        <w:gridCol w:w="4297"/>
        <w:gridCol w:w="2841"/>
      </w:tblGrid>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rPr>
                <w:rFonts w:ascii="仿宋_GB2312" w:hAnsi="宋体" w:eastAsia="仿宋_GB2312" w:cs="Calibri"/>
                <w:sz w:val="28"/>
                <w:szCs w:val="28"/>
              </w:rPr>
            </w:pPr>
            <w:r>
              <w:rPr>
                <w:rFonts w:hint="eastAsia" w:ascii="仿宋_GB2312" w:hAnsi="宋体" w:eastAsia="仿宋_GB2312"/>
                <w:sz w:val="28"/>
                <w:szCs w:val="28"/>
              </w:rPr>
              <w:t>装订顺序</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资料名称</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备注</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1</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投标文件封面</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2</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投标文件目录</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3</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企业基本情况表</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4</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投标承诺函</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5</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法定代表人身份证明书</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6</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授权委托书</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7</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投标报价书</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8</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企业营业执照</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复印件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9</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企业其他相关资料</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复印件</w:t>
            </w:r>
          </w:p>
        </w:tc>
      </w:tr>
      <w:tr>
        <w:tblPrEx>
          <w:tblCellMar>
            <w:top w:w="0" w:type="dxa"/>
            <w:left w:w="108" w:type="dxa"/>
            <w:bottom w:w="0" w:type="dxa"/>
            <w:right w:w="108" w:type="dxa"/>
          </w:tblCellMar>
        </w:tblPrEx>
        <w:tc>
          <w:tcPr>
            <w:tcW w:w="8522" w:type="dxa"/>
            <w:gridSpan w:val="3"/>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1.以上材料按云筑网的相关要求上传至平台，为投标文件组成部分。资料原件要求装订成册（包括附加页）要求每页加盖单位印章。</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2.资质文件中的企业名称、法定代表人姓名应与《法定代表人证明书》中的企业名称、法定代表人姓名保持一致，并为通过本次招标工作小组资格审查的分供方。</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3.所有资质文件应在规定的有效期内。</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4.报送资质文件为非中文的，应同时提供中文翻译件。</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5.资质文件（或复印件）必须清晰，不得涂改。原件备查。</w:t>
            </w:r>
          </w:p>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6.投标保证金缴纳凭证（银行凭证或收据复印件）附在“9.企业其他相关资料”。</w:t>
            </w:r>
          </w:p>
        </w:tc>
      </w:tr>
    </w:tbl>
    <w:p>
      <w:pPr>
        <w:rPr>
          <w:rFonts w:hint="eastAsia" w:ascii="宋体" w:hAnsi="宋体"/>
        </w:rPr>
      </w:pPr>
      <w:r>
        <w:t xml:space="preserve"> </w:t>
      </w:r>
    </w:p>
    <w:p>
      <w:r>
        <w:t xml:space="preserve"> </w:t>
      </w:r>
    </w:p>
    <w:p/>
    <w:p/>
    <w:p/>
    <w:p>
      <w:pPr>
        <w:rPr>
          <w:rFonts w:hint="eastAsia"/>
        </w:rPr>
      </w:pPr>
    </w:p>
    <w:p>
      <w:pPr>
        <w:spacing w:line="480" w:lineRule="auto"/>
        <w:jc w:val="center"/>
        <w:rPr>
          <w:rFonts w:ascii="仿宋_GB2312" w:hAnsi="宋体" w:eastAsia="仿宋_GB2312"/>
          <w:b/>
          <w:bCs/>
          <w:sz w:val="28"/>
          <w:szCs w:val="28"/>
        </w:rPr>
      </w:pPr>
      <w:bookmarkStart w:id="73" w:name="_Toc343692949"/>
      <w:bookmarkEnd w:id="73"/>
      <w:r>
        <w:rPr>
          <w:rFonts w:hint="eastAsia" w:ascii="仿宋_GB2312" w:hAnsi="宋体" w:eastAsia="仿宋_GB2312"/>
          <w:b/>
          <w:bCs/>
          <w:sz w:val="28"/>
          <w:szCs w:val="28"/>
        </w:rPr>
        <w:t>（一）企业基本情况表</w:t>
      </w:r>
    </w:p>
    <w:tbl>
      <w:tblPr>
        <w:tblStyle w:val="9"/>
        <w:tblW w:w="8522" w:type="dxa"/>
        <w:jc w:val="center"/>
        <w:tblLayout w:type="fixed"/>
        <w:tblCellMar>
          <w:top w:w="0" w:type="dxa"/>
          <w:left w:w="108" w:type="dxa"/>
          <w:bottom w:w="0" w:type="dxa"/>
          <w:right w:w="108" w:type="dxa"/>
        </w:tblCellMar>
      </w:tblPr>
      <w:tblGrid>
        <w:gridCol w:w="1375"/>
        <w:gridCol w:w="1232"/>
        <w:gridCol w:w="308"/>
        <w:gridCol w:w="793"/>
        <w:gridCol w:w="511"/>
        <w:gridCol w:w="312"/>
        <w:gridCol w:w="689"/>
        <w:gridCol w:w="274"/>
        <w:gridCol w:w="285"/>
        <w:gridCol w:w="140"/>
        <w:gridCol w:w="786"/>
        <w:gridCol w:w="213"/>
        <w:gridCol w:w="321"/>
        <w:gridCol w:w="1283"/>
      </w:tblGrid>
      <w:tr>
        <w:tblPrEx>
          <w:tblCellMar>
            <w:top w:w="0" w:type="dxa"/>
            <w:left w:w="108" w:type="dxa"/>
            <w:bottom w:w="0" w:type="dxa"/>
            <w:right w:w="108" w:type="dxa"/>
          </w:tblCellMar>
        </w:tblPrEx>
        <w:trPr>
          <w:cantSplit/>
          <w:trHeight w:val="571"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企业名称(盖章)</w:t>
            </w:r>
          </w:p>
        </w:tc>
        <w:tc>
          <w:tcPr>
            <w:tcW w:w="4119" w:type="dxa"/>
            <w:gridSpan w:val="7"/>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745"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组织机构代码</w:t>
            </w: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417"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企业类型</w:t>
            </w:r>
          </w:p>
        </w:tc>
        <w:tc>
          <w:tcPr>
            <w:tcW w:w="4119" w:type="dxa"/>
            <w:gridSpan w:val="7"/>
            <w:tcBorders>
              <w:top w:val="single" w:color="auto" w:sz="4" w:space="0"/>
              <w:left w:val="nil"/>
              <w:bottom w:val="single" w:color="auto" w:sz="4" w:space="0"/>
              <w:right w:val="single" w:color="auto" w:sz="4" w:space="0"/>
            </w:tcBorders>
            <w:vAlign w:val="center"/>
          </w:tcPr>
          <w:p>
            <w:pPr>
              <w:numPr>
                <w:ilvl w:val="0"/>
                <w:numId w:val="4"/>
              </w:numPr>
              <w:spacing w:line="400" w:lineRule="exact"/>
              <w:rPr>
                <w:rFonts w:ascii="仿宋_GB2312" w:hAnsi="宋体" w:eastAsia="仿宋_GB2312" w:cs="Calibri"/>
                <w:sz w:val="28"/>
                <w:szCs w:val="28"/>
              </w:rPr>
            </w:pPr>
            <w:r>
              <w:rPr>
                <w:rFonts w:hint="eastAsia" w:ascii="仿宋_GB2312" w:hAnsi="宋体" w:eastAsia="仿宋_GB2312"/>
                <w:sz w:val="28"/>
                <w:szCs w:val="28"/>
              </w:rPr>
              <w:t>有限责任公司</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股份有限公司</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中外合资企业</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全民所有制企业</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集体所有制企业</w:t>
            </w:r>
          </w:p>
          <w:p>
            <w:pPr>
              <w:numPr>
                <w:ilvl w:val="0"/>
                <w:numId w:val="4"/>
              </w:numPr>
              <w:spacing w:line="400" w:lineRule="exact"/>
              <w:rPr>
                <w:rFonts w:ascii="仿宋_GB2312" w:hAnsi="宋体" w:eastAsia="仿宋_GB2312" w:cs="Calibri"/>
                <w:sz w:val="28"/>
                <w:szCs w:val="28"/>
              </w:rPr>
            </w:pPr>
            <w:r>
              <w:rPr>
                <w:rFonts w:hint="eastAsia" w:ascii="仿宋_GB2312" w:hAnsi="宋体" w:eastAsia="仿宋_GB2312"/>
                <w:sz w:val="28"/>
                <w:szCs w:val="28"/>
              </w:rPr>
              <w:t>独资企业</w:t>
            </w:r>
          </w:p>
        </w:tc>
        <w:tc>
          <w:tcPr>
            <w:tcW w:w="1745"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上年度与公司合作销售额</w:t>
            </w: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783"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详细地址</w:t>
            </w:r>
          </w:p>
        </w:tc>
        <w:tc>
          <w:tcPr>
            <w:tcW w:w="7147" w:type="dxa"/>
            <w:gridSpan w:val="1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97" w:hRule="atLeast"/>
          <w:jc w:val="center"/>
        </w:trPr>
        <w:tc>
          <w:tcPr>
            <w:tcW w:w="1375"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营业执照</w:t>
            </w:r>
          </w:p>
        </w:tc>
        <w:tc>
          <w:tcPr>
            <w:tcW w:w="154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注册号</w:t>
            </w:r>
          </w:p>
        </w:tc>
        <w:tc>
          <w:tcPr>
            <w:tcW w:w="2305"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69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法定代表人</w:t>
            </w:r>
          </w:p>
        </w:tc>
        <w:tc>
          <w:tcPr>
            <w:tcW w:w="160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51"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54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经营范围</w:t>
            </w:r>
          </w:p>
        </w:tc>
        <w:tc>
          <w:tcPr>
            <w:tcW w:w="2305"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69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注册资本</w:t>
            </w:r>
          </w:p>
        </w:tc>
        <w:tc>
          <w:tcPr>
            <w:tcW w:w="160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94"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54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发证时间</w:t>
            </w:r>
          </w:p>
        </w:tc>
        <w:tc>
          <w:tcPr>
            <w:tcW w:w="2305"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69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营业期限</w:t>
            </w:r>
          </w:p>
        </w:tc>
        <w:tc>
          <w:tcPr>
            <w:tcW w:w="160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69" w:hRule="atLeast"/>
          <w:jc w:val="center"/>
        </w:trPr>
        <w:tc>
          <w:tcPr>
            <w:tcW w:w="1375"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被授权人情况</w:t>
            </w: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姓  名</w:t>
            </w:r>
          </w:p>
        </w:tc>
        <w:tc>
          <w:tcPr>
            <w:tcW w:w="1924"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38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身份证号</w:t>
            </w:r>
          </w:p>
        </w:tc>
        <w:tc>
          <w:tcPr>
            <w:tcW w:w="2603"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360"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联系</w:t>
            </w:r>
          </w:p>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电话</w:t>
            </w:r>
          </w:p>
        </w:tc>
        <w:tc>
          <w:tcPr>
            <w:tcW w:w="11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p>
            <w:pPr>
              <w:spacing w:line="400" w:lineRule="exact"/>
              <w:jc w:val="center"/>
              <w:rPr>
                <w:rFonts w:ascii="仿宋_GB2312" w:hAnsi="宋体" w:eastAsia="仿宋_GB2312" w:cs="Calibri"/>
                <w:sz w:val="28"/>
                <w:szCs w:val="28"/>
              </w:rPr>
            </w:pPr>
          </w:p>
        </w:tc>
        <w:tc>
          <w:tcPr>
            <w:tcW w:w="82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传真</w:t>
            </w:r>
          </w:p>
        </w:tc>
        <w:tc>
          <w:tcPr>
            <w:tcW w:w="138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78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手机</w:t>
            </w:r>
          </w:p>
        </w:tc>
        <w:tc>
          <w:tcPr>
            <w:tcW w:w="181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322"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通讯</w:t>
            </w:r>
          </w:p>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地址</w:t>
            </w:r>
          </w:p>
        </w:tc>
        <w:tc>
          <w:tcPr>
            <w:tcW w:w="5915" w:type="dxa"/>
            <w:gridSpan w:val="1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417"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邮编</w:t>
            </w:r>
          </w:p>
        </w:tc>
        <w:tc>
          <w:tcPr>
            <w:tcW w:w="161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p>
            <w:pPr>
              <w:spacing w:line="400" w:lineRule="exact"/>
              <w:jc w:val="center"/>
              <w:rPr>
                <w:rFonts w:ascii="仿宋_GB2312" w:hAnsi="宋体" w:eastAsia="仿宋_GB2312" w:cs="Calibri"/>
                <w:sz w:val="28"/>
                <w:szCs w:val="28"/>
              </w:rPr>
            </w:pPr>
          </w:p>
        </w:tc>
        <w:tc>
          <w:tcPr>
            <w:tcW w:w="1560"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电子信箱</w:t>
            </w:r>
          </w:p>
        </w:tc>
        <w:tc>
          <w:tcPr>
            <w:tcW w:w="2743"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bl>
    <w:p>
      <w:pPr>
        <w:spacing w:line="400" w:lineRule="exact"/>
        <w:jc w:val="left"/>
        <w:rPr>
          <w:rFonts w:hint="eastAsia" w:ascii="仿宋_GB2312" w:hAnsi="宋体" w:eastAsia="仿宋_GB2312" w:cs="Calibri"/>
          <w:sz w:val="28"/>
          <w:szCs w:val="28"/>
        </w:rPr>
      </w:pPr>
      <w:r>
        <w:rPr>
          <w:rFonts w:hint="eastAsia" w:ascii="仿宋_GB2312" w:hAnsi="宋体" w:eastAsia="仿宋_GB2312"/>
          <w:b/>
          <w:bCs/>
          <w:sz w:val="28"/>
          <w:szCs w:val="28"/>
        </w:rPr>
        <w:t>说明：</w:t>
      </w:r>
      <w:r>
        <w:rPr>
          <w:rFonts w:hint="eastAsia" w:ascii="仿宋_GB2312" w:hAnsi="宋体" w:eastAsia="仿宋_GB2312"/>
          <w:sz w:val="28"/>
          <w:szCs w:val="28"/>
        </w:rPr>
        <w:t>1、本表作为投标文件的重要部分，务必认真填写，不得涂改。</w:t>
      </w:r>
    </w:p>
    <w:p>
      <w:pPr>
        <w:spacing w:line="400" w:lineRule="exact"/>
        <w:ind w:firstLine="840" w:firstLineChars="300"/>
        <w:jc w:val="left"/>
        <w:rPr>
          <w:rFonts w:hint="eastAsia" w:ascii="仿宋_GB2312" w:hAnsi="宋体" w:eastAsia="仿宋_GB2312"/>
          <w:sz w:val="28"/>
          <w:szCs w:val="28"/>
        </w:rPr>
      </w:pPr>
      <w:r>
        <w:rPr>
          <w:rFonts w:hint="eastAsia" w:ascii="仿宋_GB2312" w:hAnsi="宋体" w:eastAsia="仿宋_GB2312"/>
          <w:sz w:val="28"/>
          <w:szCs w:val="28"/>
        </w:rPr>
        <w:t>2、投标人应保证本表所填内容真实有效，如与事实有出入，则视为无效投标。</w:t>
      </w:r>
    </w:p>
    <w:p>
      <w:pPr>
        <w:spacing w:line="480" w:lineRule="exact"/>
        <w:ind w:firstLine="840" w:firstLineChars="300"/>
        <w:rPr>
          <w:rFonts w:hint="eastAsia" w:ascii="仿宋_GB2312" w:hAnsi="宋体" w:eastAsia="仿宋_GB2312"/>
          <w:color w:val="000000"/>
          <w:sz w:val="28"/>
          <w:szCs w:val="28"/>
        </w:rPr>
      </w:pPr>
      <w:bookmarkStart w:id="74" w:name="_Toc343692950"/>
      <w:bookmarkEnd w:id="74"/>
      <w:r>
        <w:rPr>
          <w:rFonts w:hint="eastAsia" w:ascii="仿宋_GB2312" w:hAnsi="宋体" w:eastAsia="仿宋_GB2312"/>
          <w:color w:val="000000"/>
          <w:sz w:val="28"/>
          <w:szCs w:val="28"/>
        </w:rPr>
        <w:t>3、若相关证书为“三证合一”证件，填社会统一信用代码证编号。</w:t>
      </w:r>
    </w:p>
    <w:p>
      <w:pPr>
        <w:spacing w:line="48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 </w:t>
      </w:r>
    </w:p>
    <w:p>
      <w:pPr>
        <w:spacing w:line="48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 </w:t>
      </w:r>
    </w:p>
    <w:p>
      <w:pPr>
        <w:spacing w:line="480" w:lineRule="auto"/>
        <w:jc w:val="center"/>
        <w:rPr>
          <w:rFonts w:hint="eastAsia" w:ascii="仿宋_GB2312" w:hAnsi="宋体" w:eastAsia="仿宋_GB2312"/>
          <w:b/>
          <w:bCs/>
          <w:sz w:val="28"/>
          <w:szCs w:val="28"/>
        </w:rPr>
      </w:pPr>
    </w:p>
    <w:p>
      <w:pPr>
        <w:spacing w:line="480" w:lineRule="auto"/>
        <w:jc w:val="center"/>
        <w:rPr>
          <w:rFonts w:hint="eastAsia" w:ascii="仿宋_GB2312" w:hAnsi="宋体" w:eastAsia="仿宋_GB2312"/>
          <w:b/>
          <w:bCs/>
          <w:sz w:val="28"/>
          <w:szCs w:val="28"/>
        </w:rPr>
      </w:pPr>
    </w:p>
    <w:p>
      <w:pPr>
        <w:spacing w:line="48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（二）投标承诺函</w:t>
      </w:r>
    </w:p>
    <w:p>
      <w:pPr>
        <w:spacing w:line="400" w:lineRule="exact"/>
        <w:rPr>
          <w:rFonts w:hint="eastAsia" w:ascii="仿宋_GB2312" w:hAnsi="宋体" w:eastAsia="仿宋_GB2312"/>
          <w:sz w:val="24"/>
          <w:u w:val="single"/>
        </w:rPr>
      </w:pPr>
      <w:r>
        <w:rPr>
          <w:rFonts w:hint="eastAsia" w:ascii="仿宋_GB2312" w:hAnsi="宋体" w:eastAsia="仿宋_GB2312"/>
          <w:sz w:val="24"/>
          <w:u w:val="single"/>
        </w:rPr>
        <w:t>中建二局安装工程有限公司：</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我方对贵单位所发的招标文件所有条款予以确认。并进一步承诺如下：</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1、我方所报的单价，已充分考虑了招标文件要求中标单位（供方）应承担的所有义务及风险，由此造成或可能造成的费用我方已包含在报价中。</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2、若我单位中标，除非贵单位要求，我方将不主动要求调整供货合同条款。否则，贵单位可以随时取消我单位的中标资格。</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3、我方承诺不会因贵方对供货合同中的承包范围的调整而产生的异议。</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4、我方的承诺书（若有），将作为合同的组成部分。</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5、若我单位没有中标，我单位将不要求贵方做任何解释。</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6、我单位理解贵单位不以最低投标价为中标价的唯一选择。</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7、若我单位中标，我单位同意本承诺函及所有投标文件作为合同的组成部分，与供货合同具有同样的法律效力。</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8、我司将严格按照招标文件的要求，按投标文件的要求提供合格的材料供应工程所需，在供货过程中出现的质量问题我司将及时调换合格材料进场，如因材料质量问题而造成工期延误，我司承诺接受每延误一天处以人民币5000元的违约金，该违约金直接从应付货款中扣除。</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9、在供应时间上将严格按项目要求时间组织材料进场，我司的保证措施是根据进场时间和规格型号要求提前做好备料。如因材料进场时间问题而造成工期延误，我公司承诺接受每延误一天处以5000元人民币的违约金，该罚款直接从应付货款中扣除。</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10、我司将以良好的服务态度、饱满的工作热情和遵纪守法的工作作风做好对项目部的服务，让项目部满意，让贵司满意，让工程业主和监理满意。</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11、我司郑重承诺：我司对招标文件的条款完全接受和遵守。</w:t>
      </w:r>
    </w:p>
    <w:p>
      <w:pPr>
        <w:spacing w:line="400" w:lineRule="exact"/>
        <w:rPr>
          <w:rFonts w:hint="eastAsia" w:ascii="宋体" w:hAnsi="宋体"/>
          <w:sz w:val="24"/>
        </w:rPr>
      </w:pPr>
      <w:r>
        <w:rPr>
          <w:rFonts w:hint="eastAsia" w:ascii="宋体" w:hAnsi="宋体"/>
          <w:sz w:val="24"/>
        </w:rPr>
        <w:t xml:space="preserve"> </w:t>
      </w:r>
    </w:p>
    <w:p>
      <w:pPr>
        <w:spacing w:line="400" w:lineRule="exact"/>
        <w:rPr>
          <w:rFonts w:hint="eastAsia" w:ascii="宋体" w:hAnsi="宋体"/>
          <w:sz w:val="24"/>
        </w:rPr>
      </w:pPr>
      <w:r>
        <w:rPr>
          <w:rFonts w:hint="eastAsia" w:ascii="宋体" w:hAnsi="宋体"/>
          <w:sz w:val="24"/>
        </w:rPr>
        <w:t xml:space="preserve"> </w:t>
      </w:r>
    </w:p>
    <w:p>
      <w:pPr>
        <w:snapToGrid w:val="0"/>
        <w:spacing w:line="400" w:lineRule="exact"/>
        <w:ind w:firstLine="2760" w:firstLineChars="1150"/>
        <w:rPr>
          <w:rFonts w:hint="eastAsia" w:ascii="仿宋_GB2312" w:hAnsi="宋体" w:eastAsia="仿宋_GB2312"/>
          <w:sz w:val="24"/>
        </w:rPr>
      </w:pPr>
      <w:r>
        <w:rPr>
          <w:rFonts w:hint="eastAsia" w:ascii="仿宋_GB2312" w:hAnsi="宋体" w:eastAsia="仿宋_GB2312"/>
          <w:sz w:val="24"/>
        </w:rPr>
        <w:t>投标单位：</w:t>
      </w:r>
      <w:r>
        <w:rPr>
          <w:rFonts w:hint="eastAsia" w:ascii="仿宋_GB2312" w:hAnsi="宋体" w:eastAsia="仿宋_GB2312"/>
          <w:sz w:val="24"/>
          <w:u w:val="single"/>
        </w:rPr>
        <w:t xml:space="preserve">   ［投标人全称］  </w:t>
      </w:r>
      <w:r>
        <w:rPr>
          <w:rFonts w:hint="eastAsia" w:ascii="仿宋_GB2312" w:hAnsi="宋体" w:eastAsia="仿宋_GB2312"/>
          <w:sz w:val="24"/>
        </w:rPr>
        <w:t>（公章）</w:t>
      </w:r>
    </w:p>
    <w:p>
      <w:pPr>
        <w:snapToGrid w:val="0"/>
        <w:spacing w:line="400" w:lineRule="exact"/>
        <w:ind w:firstLine="2760" w:firstLineChars="1150"/>
        <w:rPr>
          <w:rFonts w:hint="eastAsia" w:ascii="仿宋_GB2312" w:hAnsi="宋体" w:eastAsia="仿宋_GB2312"/>
          <w:sz w:val="24"/>
          <w:vertAlign w:val="superscript"/>
        </w:rPr>
      </w:pPr>
      <w:r>
        <w:rPr>
          <w:rFonts w:hint="eastAsia" w:ascii="仿宋_GB2312" w:hAnsi="宋体" w:eastAsia="仿宋_GB2312"/>
          <w:sz w:val="24"/>
          <w:vertAlign w:val="superscript"/>
        </w:rPr>
        <w:t xml:space="preserve"> </w:t>
      </w:r>
    </w:p>
    <w:p>
      <w:pPr>
        <w:snapToGrid w:val="0"/>
        <w:spacing w:line="400" w:lineRule="exact"/>
        <w:ind w:firstLine="2760" w:firstLineChars="1150"/>
        <w:rPr>
          <w:rFonts w:hint="eastAsia"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u w:val="single"/>
        </w:rPr>
        <w:t xml:space="preserve">［姓名］  </w:t>
      </w:r>
      <w:r>
        <w:rPr>
          <w:rFonts w:hint="eastAsia" w:ascii="仿宋_GB2312" w:hAnsi="宋体" w:eastAsia="仿宋_GB2312"/>
          <w:sz w:val="24"/>
        </w:rPr>
        <w:t>（签字）</w:t>
      </w:r>
    </w:p>
    <w:p>
      <w:pPr>
        <w:snapToGrid w:val="0"/>
        <w:spacing w:line="400" w:lineRule="exact"/>
        <w:ind w:firstLine="2760" w:firstLineChars="1150"/>
        <w:rPr>
          <w:rFonts w:hint="eastAsia" w:ascii="仿宋_GB2312" w:hAnsi="宋体" w:eastAsia="仿宋_GB2312"/>
          <w:sz w:val="24"/>
          <w:u w:val="single"/>
        </w:rPr>
      </w:pPr>
      <w:r>
        <w:rPr>
          <w:rFonts w:hint="eastAsia" w:ascii="仿宋_GB2312" w:hAnsi="宋体" w:eastAsia="仿宋_GB2312"/>
          <w:sz w:val="24"/>
          <w:u w:val="single"/>
        </w:rPr>
        <w:t xml:space="preserve"> </w:t>
      </w:r>
    </w:p>
    <w:p>
      <w:pPr>
        <w:snapToGrid w:val="0"/>
        <w:spacing w:line="400" w:lineRule="exact"/>
        <w:ind w:firstLine="2760" w:firstLineChars="1150"/>
        <w:rPr>
          <w:rFonts w:hint="eastAsia" w:ascii="仿宋_GB2312" w:hAnsi="宋体" w:eastAsia="仿宋_GB2312"/>
          <w:sz w:val="24"/>
        </w:rPr>
      </w:pPr>
      <w:r>
        <w:rPr>
          <w:rFonts w:hint="eastAsia" w:ascii="仿宋_GB2312" w:hAnsi="宋体" w:eastAsia="仿宋_GB2312"/>
          <w:sz w:val="24"/>
        </w:rPr>
        <w:t>或其授权的代理人：</w:t>
      </w:r>
      <w:r>
        <w:rPr>
          <w:rFonts w:hint="eastAsia" w:ascii="仿宋_GB2312" w:hAnsi="宋体" w:eastAsia="仿宋_GB2312"/>
          <w:sz w:val="24"/>
          <w:u w:val="single"/>
        </w:rPr>
        <w:t xml:space="preserve"> ［姓名］ </w:t>
      </w:r>
      <w:r>
        <w:rPr>
          <w:rFonts w:hint="eastAsia" w:ascii="仿宋_GB2312" w:hAnsi="宋体" w:eastAsia="仿宋_GB2312"/>
          <w:sz w:val="24"/>
        </w:rPr>
        <w:t>（签字）</w:t>
      </w:r>
    </w:p>
    <w:p>
      <w:pPr>
        <w:snapToGrid w:val="0"/>
        <w:spacing w:line="400" w:lineRule="exact"/>
        <w:ind w:firstLine="2760" w:firstLineChars="1150"/>
        <w:rPr>
          <w:rFonts w:hint="eastAsia" w:ascii="仿宋_GB2312" w:hAnsi="宋体" w:eastAsia="仿宋_GB2312"/>
          <w:sz w:val="24"/>
          <w:u w:val="single"/>
        </w:rPr>
      </w:pPr>
      <w:r>
        <w:rPr>
          <w:rFonts w:hint="eastAsia" w:ascii="仿宋_GB2312" w:hAnsi="宋体" w:eastAsia="仿宋_GB2312"/>
          <w:sz w:val="24"/>
          <w:u w:val="single"/>
        </w:rPr>
        <w:t xml:space="preserve"> </w:t>
      </w:r>
    </w:p>
    <w:p>
      <w:pPr>
        <w:snapToGrid w:val="0"/>
        <w:spacing w:line="400" w:lineRule="exact"/>
        <w:ind w:firstLine="3081" w:firstLineChars="1284"/>
        <w:rPr>
          <w:rFonts w:hint="eastAsia" w:ascii="仿宋_GB2312" w:hAnsi="宋体" w:eastAsia="仿宋_GB2312"/>
          <w:sz w:val="24"/>
        </w:rPr>
      </w:pPr>
      <w:r>
        <w:rPr>
          <w:rFonts w:hint="eastAsia" w:ascii="仿宋_GB2312" w:hAnsi="宋体" w:eastAsia="仿宋_GB2312"/>
          <w:sz w:val="24"/>
        </w:rPr>
        <w:t xml:space="preserve">     日期：   年   月   日</w:t>
      </w:r>
    </w:p>
    <w:p>
      <w:pPr>
        <w:spacing w:line="48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 </w:t>
      </w:r>
    </w:p>
    <w:p>
      <w:pPr>
        <w:spacing w:line="48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（三）法定代表人身份证明</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ind w:firstLine="560" w:firstLineChars="200"/>
        <w:rPr>
          <w:rFonts w:hint="eastAsia" w:ascii="仿宋_GB2312" w:hAnsi="宋体" w:eastAsia="仿宋_GB2312" w:cs="Times New Roman"/>
          <w:kern w:val="2"/>
          <w:sz w:val="28"/>
          <w:szCs w:val="28"/>
          <w:u w:val="single"/>
        </w:rPr>
      </w:pPr>
      <w:r>
        <w:rPr>
          <w:rFonts w:hint="eastAsia" w:ascii="仿宋_GB2312" w:hAnsi="宋体" w:eastAsia="仿宋_GB2312" w:cs="Times New Roman"/>
          <w:kern w:val="2"/>
          <w:sz w:val="28"/>
          <w:szCs w:val="28"/>
        </w:rPr>
        <w:t>投标人名称：</w:t>
      </w:r>
    </w:p>
    <w:p>
      <w:pPr>
        <w:pStyle w:val="13"/>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单位性质：</w:t>
      </w:r>
    </w:p>
    <w:p>
      <w:pPr>
        <w:pStyle w:val="13"/>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地址：</w:t>
      </w:r>
    </w:p>
    <w:p>
      <w:pPr>
        <w:pStyle w:val="13"/>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成立时间：</w:t>
      </w:r>
      <w:r>
        <w:rPr>
          <w:rFonts w:hint="eastAsia" w:ascii="仿宋_GB2312" w:hAnsi="宋体" w:eastAsia="仿宋_GB2312" w:cs="Times New Roman"/>
          <w:kern w:val="2"/>
          <w:sz w:val="28"/>
          <w:szCs w:val="28"/>
          <w:u w:val="single"/>
        </w:rPr>
        <w:t xml:space="preserve">   年   月   日</w:t>
      </w:r>
    </w:p>
    <w:p>
      <w:pPr>
        <w:pStyle w:val="13"/>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经营期限：</w:t>
      </w:r>
    </w:p>
    <w:p>
      <w:pPr>
        <w:pStyle w:val="13"/>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姓名：系（投标人名称）的法定代表人（职务：电话：）。</w:t>
      </w:r>
    </w:p>
    <w:p>
      <w:pPr>
        <w:pStyle w:val="13"/>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特此证明。</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附：法定代表人身份证复印件(正反面)</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13"/>
        <w:jc w:val="right"/>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投标人：（盖单位章）</w:t>
      </w:r>
    </w:p>
    <w:p>
      <w:pPr>
        <w:wordWrap w:val="0"/>
        <w:spacing w:line="500" w:lineRule="exact"/>
        <w:jc w:val="right"/>
        <w:rPr>
          <w:rFonts w:hint="eastAsia" w:ascii="仿宋_GB2312" w:hAnsi="宋体" w:eastAsia="仿宋_GB2312" w:cs="Calibri"/>
          <w:sz w:val="28"/>
          <w:szCs w:val="28"/>
        </w:rPr>
      </w:pPr>
      <w:r>
        <w:rPr>
          <w:rFonts w:hint="eastAsia" w:ascii="仿宋_GB2312" w:hAnsi="宋体" w:eastAsia="仿宋_GB2312"/>
          <w:sz w:val="28"/>
          <w:szCs w:val="28"/>
        </w:rPr>
        <w:t>年月日</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jc w:val="center"/>
        <w:rPr>
          <w:rFonts w:hint="eastAsia" w:ascii="仿宋_GB2312" w:hAnsi="宋体" w:eastAsia="仿宋_GB2312"/>
          <w:b/>
          <w:bCs/>
          <w:sz w:val="28"/>
          <w:szCs w:val="28"/>
        </w:rPr>
      </w:pPr>
    </w:p>
    <w:p>
      <w:pPr>
        <w:spacing w:line="500" w:lineRule="exact"/>
        <w:jc w:val="center"/>
        <w:rPr>
          <w:rFonts w:hint="eastAsia" w:ascii="仿宋_GB2312" w:hAnsi="宋体" w:eastAsia="仿宋_GB2312"/>
          <w:b/>
          <w:bCs/>
          <w:sz w:val="28"/>
          <w:szCs w:val="28"/>
        </w:rPr>
      </w:pPr>
    </w:p>
    <w:p>
      <w:pPr>
        <w:spacing w:line="500" w:lineRule="exact"/>
        <w:jc w:val="center"/>
        <w:rPr>
          <w:rFonts w:hint="eastAsia" w:ascii="仿宋_GB2312" w:hAnsi="宋体" w:eastAsia="仿宋_GB2312"/>
          <w:sz w:val="28"/>
          <w:szCs w:val="28"/>
        </w:rPr>
      </w:pPr>
      <w:r>
        <w:rPr>
          <w:rFonts w:hint="eastAsia" w:ascii="仿宋_GB2312" w:hAnsi="宋体" w:eastAsia="仿宋_GB2312"/>
          <w:b/>
          <w:bCs/>
          <w:sz w:val="28"/>
          <w:szCs w:val="28"/>
        </w:rPr>
        <w:t>（四）法定代表人授权委托书</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中建二局安装工程有限公司</w:t>
      </w:r>
    </w:p>
    <w:p>
      <w:pPr>
        <w:pStyle w:val="13"/>
        <w:ind w:firstLine="560" w:firstLineChars="200"/>
        <w:rPr>
          <w:rFonts w:hint="eastAsia" w:ascii="仿宋_GB2312" w:hAnsi="宋体" w:eastAsia="仿宋_GB2312" w:cs="Times New Roman"/>
          <w:sz w:val="28"/>
          <w:szCs w:val="28"/>
        </w:rPr>
      </w:pPr>
      <w:r>
        <w:rPr>
          <w:rFonts w:hint="eastAsia" w:ascii="仿宋_GB2312" w:hAnsi="宋体" w:eastAsia="仿宋_GB2312" w:cs="微软雅黑"/>
          <w:sz w:val="28"/>
          <w:szCs w:val="28"/>
        </w:rPr>
        <w:t>本授权书声明</w:t>
      </w:r>
      <w:r>
        <w:rPr>
          <w:rFonts w:hint="eastAsia" w:ascii="仿宋_GB2312" w:hAnsi="宋体" w:eastAsia="仿宋_GB2312" w:cs="Times New Roman"/>
          <w:sz w:val="28"/>
          <w:szCs w:val="28"/>
        </w:rPr>
        <w:t>：位于</w:t>
      </w:r>
      <w:r>
        <w:rPr>
          <w:rFonts w:hint="eastAsia" w:ascii="仿宋_GB2312" w:hAnsi="宋体" w:eastAsia="仿宋_GB2312" w:cs="Times New Roman"/>
          <w:sz w:val="28"/>
          <w:szCs w:val="28"/>
          <w:u w:val="single"/>
        </w:rPr>
        <w:t>（公司地址）</w:t>
      </w:r>
      <w:r>
        <w:rPr>
          <w:rFonts w:hint="eastAsia" w:ascii="仿宋_GB2312" w:hAnsi="宋体" w:eastAsia="仿宋_GB2312" w:cs="Times New Roman"/>
          <w:sz w:val="28"/>
          <w:szCs w:val="28"/>
        </w:rPr>
        <w:t>的</w:t>
      </w:r>
      <w:r>
        <w:rPr>
          <w:rFonts w:hint="eastAsia" w:ascii="仿宋_GB2312" w:hAnsi="宋体" w:eastAsia="仿宋_GB2312" w:cs="Times New Roman"/>
          <w:sz w:val="28"/>
          <w:szCs w:val="28"/>
          <w:u w:val="single"/>
        </w:rPr>
        <w:t>（公司名称）</w:t>
      </w:r>
      <w:r>
        <w:rPr>
          <w:rFonts w:hint="eastAsia" w:ascii="仿宋_GB2312" w:hAnsi="宋体" w:eastAsia="仿宋_GB2312" w:cs="Times New Roman"/>
          <w:sz w:val="28"/>
          <w:szCs w:val="28"/>
        </w:rPr>
        <w:t>的</w:t>
      </w:r>
      <w:r>
        <w:rPr>
          <w:rFonts w:hint="eastAsia" w:ascii="仿宋_GB2312" w:hAnsi="宋体" w:eastAsia="仿宋_GB2312" w:cs="Times New Roman"/>
          <w:sz w:val="28"/>
          <w:szCs w:val="28"/>
          <w:u w:val="single"/>
        </w:rPr>
        <w:t>（法定代表人姓名）</w:t>
      </w:r>
      <w:r>
        <w:rPr>
          <w:rFonts w:hint="eastAsia" w:ascii="仿宋_GB2312" w:hAnsi="宋体" w:eastAsia="仿宋_GB2312" w:cs="Times New Roman"/>
          <w:sz w:val="28"/>
          <w:szCs w:val="28"/>
        </w:rPr>
        <w:t>代表本公司授权</w:t>
      </w:r>
      <w:r>
        <w:rPr>
          <w:rFonts w:hint="eastAsia" w:ascii="仿宋_GB2312" w:hAnsi="宋体" w:eastAsia="仿宋_GB2312" w:cs="Times New Roman"/>
          <w:sz w:val="28"/>
          <w:szCs w:val="28"/>
          <w:u w:val="single"/>
        </w:rPr>
        <w:t>（被授权人姓名）</w:t>
      </w:r>
      <w:r>
        <w:rPr>
          <w:rFonts w:hint="eastAsia" w:ascii="仿宋_GB2312" w:hAnsi="宋体" w:eastAsia="仿宋_GB2312" w:cs="Times New Roman"/>
          <w:sz w:val="28"/>
          <w:szCs w:val="28"/>
        </w:rPr>
        <w:t>为本公司的唯一合法代理人，代表本公司参加**项目</w:t>
      </w:r>
      <w:r>
        <w:rPr>
          <w:rFonts w:hint="eastAsia" w:ascii="仿宋_GB2312" w:hAnsi="宋体" w:eastAsia="仿宋_GB2312" w:cs="Times New Roman"/>
          <w:sz w:val="28"/>
          <w:szCs w:val="28"/>
          <w:lang w:eastAsia="zh-CN"/>
        </w:rPr>
        <w:t>铜排</w:t>
      </w:r>
      <w:r>
        <w:rPr>
          <w:rFonts w:hint="eastAsia" w:ascii="仿宋_GB2312" w:hAnsi="宋体" w:eastAsia="仿宋_GB2312" w:cs="Times New Roman"/>
          <w:sz w:val="28"/>
          <w:szCs w:val="28"/>
        </w:rPr>
        <w:t>（招标编号：</w:t>
      </w:r>
      <w:r>
        <w:rPr>
          <w:rFonts w:hint="eastAsia" w:ascii="仿宋_GB2312" w:hAnsi="宋体" w:eastAsia="仿宋_GB2312" w:cs="Times New Roman"/>
          <w:sz w:val="28"/>
          <w:szCs w:val="28"/>
          <w:u w:val="single"/>
        </w:rPr>
        <w:t>******</w:t>
      </w:r>
      <w:r>
        <w:rPr>
          <w:rFonts w:hint="eastAsia" w:ascii="仿宋_GB2312" w:hAnsi="宋体" w:eastAsia="仿宋_GB2312" w:cs="Times New Roman"/>
          <w:sz w:val="28"/>
          <w:szCs w:val="28"/>
        </w:rPr>
        <w:t>）</w:t>
      </w:r>
      <w:r>
        <w:rPr>
          <w:rFonts w:hint="eastAsia" w:ascii="仿宋_GB2312" w:hAnsi="宋体" w:eastAsia="仿宋_GB2312" w:cs="微软雅黑"/>
          <w:sz w:val="28"/>
          <w:szCs w:val="28"/>
        </w:rPr>
        <w:t>的投标及合同的签订、履行直至完成</w:t>
      </w:r>
      <w:r>
        <w:rPr>
          <w:rFonts w:hint="eastAsia" w:ascii="仿宋_GB2312" w:hAnsi="宋体" w:eastAsia="仿宋_GB2312" w:cs="Times New Roman"/>
          <w:sz w:val="28"/>
          <w:szCs w:val="28"/>
        </w:rPr>
        <w:t>，以本公司名义全权处理</w:t>
      </w:r>
      <w:r>
        <w:rPr>
          <w:rFonts w:hint="eastAsia" w:ascii="仿宋_GB2312" w:hAnsi="宋体" w:eastAsia="仿宋_GB2312" w:cs="微软雅黑"/>
          <w:sz w:val="28"/>
          <w:szCs w:val="28"/>
        </w:rPr>
        <w:t>一切与之有关的事务，</w:t>
      </w:r>
      <w:r>
        <w:rPr>
          <w:rFonts w:hint="eastAsia" w:ascii="仿宋_GB2312" w:hAnsi="宋体" w:eastAsia="仿宋_GB2312" w:cs="Times New Roman"/>
          <w:sz w:val="28"/>
          <w:szCs w:val="28"/>
        </w:rPr>
        <w:t>并保证所提供的资质证明材料真实、合法、完整、有效。</w:t>
      </w:r>
    </w:p>
    <w:p>
      <w:pPr>
        <w:pStyle w:val="13"/>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被授权人无转委托权。</w:t>
      </w:r>
    </w:p>
    <w:p>
      <w:pPr>
        <w:pStyle w:val="13"/>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授权期限为：2０1</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年ＸＸ月ＸＸ日起至本次采购期结束。授权期限内无特殊情况不变更合法代理人（被授权人）。</w:t>
      </w:r>
    </w:p>
    <w:p>
      <w:pPr>
        <w:pStyle w:val="13"/>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p>
    <w:p>
      <w:pPr>
        <w:pStyle w:val="13"/>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法定代表人：(签字) 被授权人：(签字) </w:t>
      </w:r>
    </w:p>
    <w:p>
      <w:pPr>
        <w:pStyle w:val="7"/>
        <w:spacing w:line="500" w:lineRule="exact"/>
        <w:rPr>
          <w:rFonts w:hint="eastAsia" w:ascii="仿宋_GB2312" w:hAnsi="宋体" w:eastAsia="仿宋_GB2312" w:cs="宋体"/>
          <w:sz w:val="28"/>
          <w:szCs w:val="28"/>
        </w:rPr>
      </w:pPr>
      <w:r>
        <w:rPr>
          <w:rFonts w:hint="eastAsia" w:ascii="仿宋_GB2312" w:hAnsi="宋体" w:eastAsia="仿宋_GB2312"/>
          <w:sz w:val="28"/>
          <w:szCs w:val="28"/>
        </w:rPr>
        <w:t>授权单位名称：（盖章）                联系电话：</w:t>
      </w:r>
    </w:p>
    <w:p>
      <w:pPr>
        <w:pStyle w:val="13"/>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p>
    <w:p>
      <w:pPr>
        <w:pStyle w:val="13"/>
        <w:rPr>
          <w:rFonts w:hint="eastAsia" w:ascii="仿宋_GB2312" w:hAnsi="宋体" w:eastAsia="仿宋_GB2312" w:cs="Times New Roman"/>
          <w:sz w:val="28"/>
          <w:szCs w:val="28"/>
        </w:rPr>
      </w:pPr>
      <w:r>
        <w:rPr>
          <w:rFonts w:hint="eastAsia" w:ascii="仿宋_GB2312" w:hAnsi="宋体" w:eastAsia="仿宋_GB2312" w:cs="Times New Roman"/>
          <w:sz w:val="28"/>
          <w:szCs w:val="28"/>
        </w:rPr>
        <w:t>附：被授权人身份证复印件（正反面）</w:t>
      </w:r>
    </w:p>
    <w:p>
      <w:pPr>
        <w:snapToGrid w:val="0"/>
        <w:spacing w:line="500" w:lineRule="exact"/>
        <w:ind w:firstLine="3598" w:firstLineChars="1285"/>
        <w:rPr>
          <w:rFonts w:hint="eastAsia" w:ascii="仿宋_GB2312" w:hAnsi="宋体" w:eastAsia="仿宋_GB2312" w:cs="Calibri"/>
          <w:sz w:val="28"/>
          <w:szCs w:val="28"/>
        </w:rPr>
      </w:pPr>
      <w:r>
        <w:rPr>
          <w:rFonts w:hint="eastAsia" w:ascii="仿宋_GB2312" w:hAnsi="宋体" w:eastAsia="仿宋_GB2312"/>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both"/>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18030">
    <w:altName w:val="宋体"/>
    <w:panose1 w:val="02010609060101010101"/>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599"/>
    <w:multiLevelType w:val="multilevel"/>
    <w:tmpl w:val="0ABA3599"/>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615FD9B"/>
    <w:multiLevelType w:val="multilevel"/>
    <w:tmpl w:val="5615FD9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1427"/>
        </w:tabs>
        <w:ind w:left="1427"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2">
    <w:nsid w:val="5A41C2CF"/>
    <w:multiLevelType w:val="singleLevel"/>
    <w:tmpl w:val="5A41C2CF"/>
    <w:lvl w:ilvl="0" w:tentative="0">
      <w:start w:val="1"/>
      <w:numFmt w:val="decimal"/>
      <w:suff w:val="space"/>
      <w:lvlText w:val="(%1)"/>
      <w:lvlJc w:val="left"/>
    </w:lvl>
  </w:abstractNum>
  <w:abstractNum w:abstractNumId="3">
    <w:nsid w:val="6D6B77D7"/>
    <w:multiLevelType w:val="multilevel"/>
    <w:tmpl w:val="6D6B77D7"/>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3"/>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74DDD"/>
    <w:rsid w:val="007B6E7E"/>
    <w:rsid w:val="01E01F8C"/>
    <w:rsid w:val="02AF5C46"/>
    <w:rsid w:val="02DA5D67"/>
    <w:rsid w:val="02E40C4D"/>
    <w:rsid w:val="02EB4C8D"/>
    <w:rsid w:val="030D5FDA"/>
    <w:rsid w:val="034C4570"/>
    <w:rsid w:val="03A8351B"/>
    <w:rsid w:val="04C216DF"/>
    <w:rsid w:val="05BC36DF"/>
    <w:rsid w:val="064651C1"/>
    <w:rsid w:val="065C655C"/>
    <w:rsid w:val="07513DCB"/>
    <w:rsid w:val="07865AB1"/>
    <w:rsid w:val="080535B9"/>
    <w:rsid w:val="09236E82"/>
    <w:rsid w:val="09290EAE"/>
    <w:rsid w:val="0997390A"/>
    <w:rsid w:val="09B120BF"/>
    <w:rsid w:val="09E34D4A"/>
    <w:rsid w:val="09FE7B1F"/>
    <w:rsid w:val="0A744137"/>
    <w:rsid w:val="0AAC79D2"/>
    <w:rsid w:val="0ABA22DF"/>
    <w:rsid w:val="0ADF6087"/>
    <w:rsid w:val="0BAA6E12"/>
    <w:rsid w:val="0BD97F8C"/>
    <w:rsid w:val="0BF25DC0"/>
    <w:rsid w:val="0CA130EE"/>
    <w:rsid w:val="0CE12BDA"/>
    <w:rsid w:val="0D073D2C"/>
    <w:rsid w:val="0E834640"/>
    <w:rsid w:val="0EE05DEF"/>
    <w:rsid w:val="10E2276F"/>
    <w:rsid w:val="10FD49A1"/>
    <w:rsid w:val="11867AC1"/>
    <w:rsid w:val="11E82257"/>
    <w:rsid w:val="122B72BB"/>
    <w:rsid w:val="12433E6C"/>
    <w:rsid w:val="12DF754B"/>
    <w:rsid w:val="12ED7D4D"/>
    <w:rsid w:val="130D562B"/>
    <w:rsid w:val="136A717A"/>
    <w:rsid w:val="13862056"/>
    <w:rsid w:val="13A67908"/>
    <w:rsid w:val="146672FB"/>
    <w:rsid w:val="147F733C"/>
    <w:rsid w:val="14D33207"/>
    <w:rsid w:val="150D2745"/>
    <w:rsid w:val="155C1BF7"/>
    <w:rsid w:val="159E4ACD"/>
    <w:rsid w:val="172D15CA"/>
    <w:rsid w:val="17831E20"/>
    <w:rsid w:val="17A95F6A"/>
    <w:rsid w:val="181808F3"/>
    <w:rsid w:val="18593C12"/>
    <w:rsid w:val="186C7089"/>
    <w:rsid w:val="187A4C29"/>
    <w:rsid w:val="187B385D"/>
    <w:rsid w:val="195B65AF"/>
    <w:rsid w:val="19E55B56"/>
    <w:rsid w:val="1A0478A4"/>
    <w:rsid w:val="1A063FD3"/>
    <w:rsid w:val="1BB32E35"/>
    <w:rsid w:val="1BF17683"/>
    <w:rsid w:val="1C5A4374"/>
    <w:rsid w:val="1CE745A2"/>
    <w:rsid w:val="1D1E735A"/>
    <w:rsid w:val="1D3131DE"/>
    <w:rsid w:val="1DB01EFF"/>
    <w:rsid w:val="1E340FF4"/>
    <w:rsid w:val="1F1B611E"/>
    <w:rsid w:val="1F2207E2"/>
    <w:rsid w:val="1F3B4066"/>
    <w:rsid w:val="1F4B3048"/>
    <w:rsid w:val="1F8C47CB"/>
    <w:rsid w:val="204B277F"/>
    <w:rsid w:val="20726291"/>
    <w:rsid w:val="20927C41"/>
    <w:rsid w:val="20D42345"/>
    <w:rsid w:val="20F53DAF"/>
    <w:rsid w:val="21FD44D4"/>
    <w:rsid w:val="22344365"/>
    <w:rsid w:val="223744CE"/>
    <w:rsid w:val="22BC34EE"/>
    <w:rsid w:val="2381551E"/>
    <w:rsid w:val="23E92AF2"/>
    <w:rsid w:val="243A1FF5"/>
    <w:rsid w:val="24EA1BD6"/>
    <w:rsid w:val="259D366C"/>
    <w:rsid w:val="260F3649"/>
    <w:rsid w:val="263C791A"/>
    <w:rsid w:val="268106BE"/>
    <w:rsid w:val="268B2209"/>
    <w:rsid w:val="26A24010"/>
    <w:rsid w:val="276B0C42"/>
    <w:rsid w:val="280B57C1"/>
    <w:rsid w:val="28511AAC"/>
    <w:rsid w:val="285673C7"/>
    <w:rsid w:val="28BF22B6"/>
    <w:rsid w:val="291D4D21"/>
    <w:rsid w:val="296424D4"/>
    <w:rsid w:val="29DA0786"/>
    <w:rsid w:val="2A013539"/>
    <w:rsid w:val="2A2824B3"/>
    <w:rsid w:val="2A376D43"/>
    <w:rsid w:val="2A6C0FA2"/>
    <w:rsid w:val="2AC3272C"/>
    <w:rsid w:val="2ADF54AF"/>
    <w:rsid w:val="2AF340E4"/>
    <w:rsid w:val="2B445000"/>
    <w:rsid w:val="2B550B30"/>
    <w:rsid w:val="2BB13AC7"/>
    <w:rsid w:val="2BB141F0"/>
    <w:rsid w:val="2CAC7E2B"/>
    <w:rsid w:val="2CFB651D"/>
    <w:rsid w:val="2D5C4AD7"/>
    <w:rsid w:val="2DA76A6D"/>
    <w:rsid w:val="2DC51424"/>
    <w:rsid w:val="2DC71C35"/>
    <w:rsid w:val="2E2F3A77"/>
    <w:rsid w:val="2EB15BA4"/>
    <w:rsid w:val="2FC460FC"/>
    <w:rsid w:val="2FC6211D"/>
    <w:rsid w:val="2FCF1F54"/>
    <w:rsid w:val="2FEA46B6"/>
    <w:rsid w:val="309471AC"/>
    <w:rsid w:val="30C82999"/>
    <w:rsid w:val="311D21DE"/>
    <w:rsid w:val="31366976"/>
    <w:rsid w:val="31752B0A"/>
    <w:rsid w:val="319D1581"/>
    <w:rsid w:val="321915C0"/>
    <w:rsid w:val="323B4AE7"/>
    <w:rsid w:val="32723104"/>
    <w:rsid w:val="329E7748"/>
    <w:rsid w:val="32B1136D"/>
    <w:rsid w:val="33921E64"/>
    <w:rsid w:val="339332BF"/>
    <w:rsid w:val="33BE340B"/>
    <w:rsid w:val="34457C46"/>
    <w:rsid w:val="345409CD"/>
    <w:rsid w:val="359D60EC"/>
    <w:rsid w:val="36D35143"/>
    <w:rsid w:val="3798507F"/>
    <w:rsid w:val="37AA02B2"/>
    <w:rsid w:val="38EC071B"/>
    <w:rsid w:val="38F53D65"/>
    <w:rsid w:val="392944F2"/>
    <w:rsid w:val="3A4C73A6"/>
    <w:rsid w:val="3AA659CF"/>
    <w:rsid w:val="3B1339B0"/>
    <w:rsid w:val="3B9B221F"/>
    <w:rsid w:val="3BA451FE"/>
    <w:rsid w:val="3C2E7347"/>
    <w:rsid w:val="3C94299A"/>
    <w:rsid w:val="3CB04C71"/>
    <w:rsid w:val="3E0F33E4"/>
    <w:rsid w:val="3E1157CB"/>
    <w:rsid w:val="3E897F81"/>
    <w:rsid w:val="3F1E4538"/>
    <w:rsid w:val="3F48595F"/>
    <w:rsid w:val="407D36FC"/>
    <w:rsid w:val="40F14B1A"/>
    <w:rsid w:val="4143615E"/>
    <w:rsid w:val="417816A1"/>
    <w:rsid w:val="41BA56A0"/>
    <w:rsid w:val="42436B1F"/>
    <w:rsid w:val="428A0B60"/>
    <w:rsid w:val="42B072CE"/>
    <w:rsid w:val="43724B03"/>
    <w:rsid w:val="443B7E5D"/>
    <w:rsid w:val="448E722F"/>
    <w:rsid w:val="451A30D9"/>
    <w:rsid w:val="45C13AF7"/>
    <w:rsid w:val="46EC533F"/>
    <w:rsid w:val="485643CB"/>
    <w:rsid w:val="48D60607"/>
    <w:rsid w:val="48DC64DA"/>
    <w:rsid w:val="495D35CC"/>
    <w:rsid w:val="49941397"/>
    <w:rsid w:val="4A061283"/>
    <w:rsid w:val="4A154026"/>
    <w:rsid w:val="4A7B5F9F"/>
    <w:rsid w:val="4AE01E58"/>
    <w:rsid w:val="4BD149B5"/>
    <w:rsid w:val="4C373163"/>
    <w:rsid w:val="4CD503A1"/>
    <w:rsid w:val="4CF044C7"/>
    <w:rsid w:val="4D312A12"/>
    <w:rsid w:val="4D4154F2"/>
    <w:rsid w:val="4DD23E50"/>
    <w:rsid w:val="4E0F40B5"/>
    <w:rsid w:val="4E2842FD"/>
    <w:rsid w:val="4E2F4B4B"/>
    <w:rsid w:val="4E3C1CA4"/>
    <w:rsid w:val="4EA23849"/>
    <w:rsid w:val="4EC074C7"/>
    <w:rsid w:val="4EE63636"/>
    <w:rsid w:val="4F54089B"/>
    <w:rsid w:val="4F650167"/>
    <w:rsid w:val="4F9A3B70"/>
    <w:rsid w:val="4FA25984"/>
    <w:rsid w:val="50491B62"/>
    <w:rsid w:val="507B71CF"/>
    <w:rsid w:val="50D33218"/>
    <w:rsid w:val="50E60D5F"/>
    <w:rsid w:val="51163185"/>
    <w:rsid w:val="529911D4"/>
    <w:rsid w:val="52B6444B"/>
    <w:rsid w:val="52E83A92"/>
    <w:rsid w:val="53D74772"/>
    <w:rsid w:val="53F67BA8"/>
    <w:rsid w:val="54682AE0"/>
    <w:rsid w:val="551A33F2"/>
    <w:rsid w:val="55231F40"/>
    <w:rsid w:val="553A5CCE"/>
    <w:rsid w:val="55861AD5"/>
    <w:rsid w:val="564A3DB1"/>
    <w:rsid w:val="5650566A"/>
    <w:rsid w:val="56C12EA5"/>
    <w:rsid w:val="573D2B36"/>
    <w:rsid w:val="578E6BD6"/>
    <w:rsid w:val="57F0677B"/>
    <w:rsid w:val="58077FBD"/>
    <w:rsid w:val="581B3DF8"/>
    <w:rsid w:val="583B6E1F"/>
    <w:rsid w:val="58760CED"/>
    <w:rsid w:val="58A722B2"/>
    <w:rsid w:val="58DF3D20"/>
    <w:rsid w:val="597876B5"/>
    <w:rsid w:val="598A12C3"/>
    <w:rsid w:val="599F3939"/>
    <w:rsid w:val="5A126153"/>
    <w:rsid w:val="5B401E79"/>
    <w:rsid w:val="5BB73420"/>
    <w:rsid w:val="5C70736B"/>
    <w:rsid w:val="5C760D89"/>
    <w:rsid w:val="5C8233A1"/>
    <w:rsid w:val="5CBB1F33"/>
    <w:rsid w:val="5D8377F7"/>
    <w:rsid w:val="5DCC2C4A"/>
    <w:rsid w:val="5E2F1356"/>
    <w:rsid w:val="5E31069F"/>
    <w:rsid w:val="5E4C21E7"/>
    <w:rsid w:val="5E6961DE"/>
    <w:rsid w:val="5F690BA9"/>
    <w:rsid w:val="5F777796"/>
    <w:rsid w:val="5FA028D0"/>
    <w:rsid w:val="5FB65BC2"/>
    <w:rsid w:val="5FC8783F"/>
    <w:rsid w:val="5FD376BE"/>
    <w:rsid w:val="5FDA3EEC"/>
    <w:rsid w:val="603D3ABE"/>
    <w:rsid w:val="603D3B54"/>
    <w:rsid w:val="60592E84"/>
    <w:rsid w:val="60611F56"/>
    <w:rsid w:val="60FD15E0"/>
    <w:rsid w:val="614F7C3A"/>
    <w:rsid w:val="61706A36"/>
    <w:rsid w:val="617D302A"/>
    <w:rsid w:val="618C381C"/>
    <w:rsid w:val="61DA466A"/>
    <w:rsid w:val="62874AB9"/>
    <w:rsid w:val="62F81E2D"/>
    <w:rsid w:val="630E528B"/>
    <w:rsid w:val="63405F61"/>
    <w:rsid w:val="63A77375"/>
    <w:rsid w:val="63B9121F"/>
    <w:rsid w:val="63D83055"/>
    <w:rsid w:val="641D622B"/>
    <w:rsid w:val="642F1CE7"/>
    <w:rsid w:val="65E21CA0"/>
    <w:rsid w:val="67237A52"/>
    <w:rsid w:val="677357CC"/>
    <w:rsid w:val="67E368F1"/>
    <w:rsid w:val="681960AA"/>
    <w:rsid w:val="686478E8"/>
    <w:rsid w:val="68BF440F"/>
    <w:rsid w:val="696657AE"/>
    <w:rsid w:val="6A583E41"/>
    <w:rsid w:val="6B820979"/>
    <w:rsid w:val="6BA55B23"/>
    <w:rsid w:val="6BBF0425"/>
    <w:rsid w:val="6BDA6E3E"/>
    <w:rsid w:val="6BF21D80"/>
    <w:rsid w:val="6C160C0F"/>
    <w:rsid w:val="6C2554AB"/>
    <w:rsid w:val="6D152434"/>
    <w:rsid w:val="6D3B407D"/>
    <w:rsid w:val="6D495B06"/>
    <w:rsid w:val="6E0C72F3"/>
    <w:rsid w:val="6E2A14DE"/>
    <w:rsid w:val="6EB9429C"/>
    <w:rsid w:val="6F445347"/>
    <w:rsid w:val="6F5C535B"/>
    <w:rsid w:val="6F5F5154"/>
    <w:rsid w:val="6F683C11"/>
    <w:rsid w:val="6F96610F"/>
    <w:rsid w:val="70B1275B"/>
    <w:rsid w:val="70C16CC4"/>
    <w:rsid w:val="72BC459E"/>
    <w:rsid w:val="72FD314F"/>
    <w:rsid w:val="731D0EBB"/>
    <w:rsid w:val="73E74DF8"/>
    <w:rsid w:val="742E3146"/>
    <w:rsid w:val="74927B34"/>
    <w:rsid w:val="74A66D75"/>
    <w:rsid w:val="74D12FCC"/>
    <w:rsid w:val="753B7A1B"/>
    <w:rsid w:val="75C4129B"/>
    <w:rsid w:val="765A1040"/>
    <w:rsid w:val="76C55971"/>
    <w:rsid w:val="772C679E"/>
    <w:rsid w:val="772D4ADF"/>
    <w:rsid w:val="77455EA7"/>
    <w:rsid w:val="787072F9"/>
    <w:rsid w:val="793168B0"/>
    <w:rsid w:val="7A2254AF"/>
    <w:rsid w:val="7B0E162E"/>
    <w:rsid w:val="7B7549BE"/>
    <w:rsid w:val="7BA24320"/>
    <w:rsid w:val="7BCD24C8"/>
    <w:rsid w:val="7C4051CB"/>
    <w:rsid w:val="7C51765C"/>
    <w:rsid w:val="7C974DDD"/>
    <w:rsid w:val="7CB7394D"/>
    <w:rsid w:val="7D0E7926"/>
    <w:rsid w:val="7D313B55"/>
    <w:rsid w:val="7DCE7436"/>
    <w:rsid w:val="7E3F0283"/>
    <w:rsid w:val="7E507F33"/>
    <w:rsid w:val="7F175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5"/>
    <w:unhideWhenUsed/>
    <w:qFormat/>
    <w:uiPriority w:val="0"/>
    <w:pPr>
      <w:keepNext/>
      <w:keepLines/>
      <w:numPr>
        <w:ilvl w:val="1"/>
        <w:numId w:val="1"/>
      </w:numPr>
      <w:tabs>
        <w:tab w:val="left" w:pos="432"/>
        <w:tab w:val="left" w:pos="1001"/>
      </w:tabs>
      <w:spacing w:before="260" w:after="260" w:line="416" w:lineRule="auto"/>
      <w:outlineLvl w:val="1"/>
    </w:pPr>
    <w:rPr>
      <w:rFonts w:ascii="Cambria" w:hAnsi="Cambria"/>
      <w:b/>
      <w:bCs/>
      <w:kern w:val="0"/>
      <w:sz w:val="32"/>
      <w:szCs w:val="32"/>
    </w:rPr>
  </w:style>
  <w:style w:type="paragraph" w:styleId="4">
    <w:name w:val="heading 3"/>
    <w:basedOn w:val="1"/>
    <w:next w:val="1"/>
    <w:unhideWhenUsed/>
    <w:qFormat/>
    <w:uiPriority w:val="0"/>
    <w:pPr>
      <w:keepNext/>
      <w:keepLines/>
      <w:numPr>
        <w:ilvl w:val="2"/>
        <w:numId w:val="1"/>
      </w:numPr>
      <w:tabs>
        <w:tab w:val="left" w:pos="432"/>
      </w:tabs>
      <w:spacing w:before="260" w:after="260" w:line="416" w:lineRule="auto"/>
      <w:outlineLvl w:val="2"/>
    </w:pPr>
    <w:rPr>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eastAsia="宋体"/>
      <w:kern w:val="2"/>
      <w:sz w:val="24"/>
      <w:szCs w:val="32"/>
      <w:lang w:val="en-US" w:eastAsia="zh-CN" w:bidi="ar-SA"/>
    </w:rPr>
  </w:style>
  <w:style w:type="paragraph" w:styleId="6">
    <w:name w:val="Body Text Indent"/>
    <w:basedOn w:val="1"/>
    <w:qFormat/>
    <w:uiPriority w:val="0"/>
    <w:pPr>
      <w:ind w:firstLine="640" w:firstLineChars="200"/>
    </w:pPr>
    <w:rPr>
      <w:sz w:val="32"/>
    </w:rPr>
  </w:style>
  <w:style w:type="paragraph" w:styleId="7">
    <w:name w:val="Plain Text"/>
    <w:basedOn w:val="1"/>
    <w:qFormat/>
    <w:uiPriority w:val="0"/>
    <w:pPr>
      <w:adjustRightInd w:val="0"/>
      <w:snapToGrid w:val="0"/>
      <w:spacing w:line="300" w:lineRule="auto"/>
    </w:pPr>
    <w:rPr>
      <w:rFonts w:ascii="宋体" w:hAnsi="Courier New"/>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15"/>
    <w:basedOn w:val="10"/>
    <w:qFormat/>
    <w:uiPriority w:val="0"/>
    <w:rPr>
      <w:rFonts w:hint="default" w:ascii="Calibri" w:hAnsi="Calibri" w:cs="Calibri"/>
      <w:color w:val="0000FF"/>
      <w:u w:val="single"/>
    </w:rPr>
  </w:style>
  <w:style w:type="paragraph" w:customStyle="1" w:styleId="13">
    <w:name w:val="Default"/>
    <w:basedOn w:val="1"/>
    <w:qFormat/>
    <w:uiPriority w:val="0"/>
    <w:pPr>
      <w:autoSpaceDE w:val="0"/>
      <w:autoSpaceDN w:val="0"/>
      <w:adjustRightInd w:val="0"/>
      <w:jc w:val="left"/>
    </w:pPr>
    <w:rPr>
      <w:rFonts w:ascii="微软雅黑" w:hAnsi="微软雅黑" w:eastAsia="微软雅黑" w:cs="宋体"/>
      <w:color w:val="000000"/>
      <w:kern w:val="0"/>
      <w:sz w:val="24"/>
    </w:rPr>
  </w:style>
  <w:style w:type="paragraph" w:customStyle="1" w:styleId="14">
    <w:name w:val="招标文件1.1.1"/>
    <w:qFormat/>
    <w:uiPriority w:val="0"/>
    <w:pPr>
      <w:spacing w:before="120" w:after="120" w:line="480" w:lineRule="exact"/>
      <w:ind w:left="200"/>
      <w:outlineLvl w:val="3"/>
    </w:pPr>
    <w:rPr>
      <w:rFonts w:ascii="宋体" w:hAnsi="Times New Roman" w:eastAsia="宋体" w:cs="Times New Roman"/>
      <w:b/>
      <w:spacing w:val="10"/>
      <w:w w:val="95"/>
      <w:kern w:val="2"/>
      <w:sz w:val="21"/>
      <w:szCs w:val="22"/>
      <w:lang w:val="en-US" w:eastAsia="zh-CN" w:bidi="ar-SA"/>
    </w:rPr>
  </w:style>
  <w:style w:type="character" w:customStyle="1" w:styleId="15">
    <w:name w:val="标题 2 Char"/>
    <w:link w:val="3"/>
    <w:qFormat/>
    <w:uiPriority w:val="0"/>
    <w:rPr>
      <w:rFonts w:ascii="Cambria" w:hAnsi="Cambria"/>
      <w:b/>
      <w:bCs/>
      <w:kern w:val="0"/>
      <w:sz w:val="32"/>
      <w:szCs w:val="32"/>
    </w:rPr>
  </w:style>
  <w:style w:type="paragraph" w:customStyle="1" w:styleId="16">
    <w:name w:val="标准正文"/>
    <w:qFormat/>
    <w:uiPriority w:val="0"/>
    <w:pPr>
      <w:widowControl w:val="0"/>
      <w:jc w:val="center"/>
    </w:pPr>
    <w:rPr>
      <w:rFonts w:ascii="Times New Roman" w:hAnsi="Times New Roman" w:eastAsia="宋体"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2017-09-22T06:47:00Z</dcterms:created>
  <dc:creator>Administrator</dc:creator>
  <cp:lastModifiedBy>Administrator</cp:lastModifiedBy>
  <dcterms:modified xsi:type="dcterms:W3CDTF">2020-07-07T07:47:01Z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