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A" w:rsidRPr="0004153A" w:rsidRDefault="0004153A" w:rsidP="0004153A">
      <w:pPr>
        <w:widowControl/>
        <w:shd w:val="clear" w:color="auto" w:fill="FFFFFF"/>
        <w:spacing w:line="80" w:lineRule="atLeast"/>
        <w:ind w:firstLine="600"/>
        <w:jc w:val="center"/>
        <w:rPr>
          <w:rFonts w:ascii="宋体" w:hAnsi="宋体" w:cs="宋体"/>
          <w:b/>
          <w:kern w:val="0"/>
          <w:sz w:val="32"/>
          <w:szCs w:val="30"/>
        </w:rPr>
      </w:pPr>
      <w:r w:rsidRPr="0004153A">
        <w:rPr>
          <w:rFonts w:ascii="宋体" w:hAnsi="宋体" w:cs="宋体" w:hint="eastAsia"/>
          <w:b/>
          <w:kern w:val="0"/>
          <w:sz w:val="32"/>
          <w:szCs w:val="30"/>
        </w:rPr>
        <w:t>中建二局北京分公司中石化科学技术研究中心项目</w:t>
      </w:r>
    </w:p>
    <w:p w:rsidR="00060C2F" w:rsidRDefault="00060C2F" w:rsidP="0004153A">
      <w:pPr>
        <w:widowControl/>
        <w:shd w:val="clear" w:color="auto" w:fill="FFFFFF"/>
        <w:spacing w:line="80" w:lineRule="atLeast"/>
        <w:ind w:firstLine="600"/>
        <w:jc w:val="center"/>
        <w:rPr>
          <w:rFonts w:hint="eastAsia"/>
          <w:b/>
          <w:sz w:val="32"/>
          <w:szCs w:val="32"/>
        </w:rPr>
      </w:pPr>
      <w:r w:rsidRPr="00060C2F">
        <w:rPr>
          <w:rFonts w:hint="eastAsia"/>
          <w:b/>
          <w:sz w:val="32"/>
          <w:szCs w:val="32"/>
        </w:rPr>
        <w:t>1#</w:t>
      </w:r>
      <w:r w:rsidRPr="00060C2F">
        <w:rPr>
          <w:rFonts w:hint="eastAsia"/>
          <w:b/>
          <w:sz w:val="32"/>
          <w:szCs w:val="32"/>
        </w:rPr>
        <w:t>科研楼、</w:t>
      </w:r>
      <w:r w:rsidRPr="00060C2F">
        <w:rPr>
          <w:rFonts w:hint="eastAsia"/>
          <w:b/>
          <w:sz w:val="32"/>
          <w:szCs w:val="32"/>
        </w:rPr>
        <w:t>1-2#</w:t>
      </w:r>
      <w:r w:rsidRPr="00060C2F">
        <w:rPr>
          <w:rFonts w:hint="eastAsia"/>
          <w:b/>
          <w:sz w:val="32"/>
          <w:szCs w:val="32"/>
        </w:rPr>
        <w:t>实验楼聚乙烯、聚氯乙烯绝缘电缆</w:t>
      </w:r>
    </w:p>
    <w:p w:rsidR="0004153A" w:rsidRDefault="0004153A" w:rsidP="0004153A">
      <w:pPr>
        <w:widowControl/>
        <w:shd w:val="clear" w:color="auto" w:fill="FFFFFF"/>
        <w:spacing w:line="80" w:lineRule="atLeast"/>
        <w:ind w:firstLine="600"/>
        <w:jc w:val="center"/>
        <w:rPr>
          <w:rFonts w:ascii="宋体" w:hAnsi="宋体" w:cs="宋体"/>
          <w:b/>
          <w:kern w:val="0"/>
          <w:sz w:val="32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0"/>
        </w:rPr>
        <w:t>采购</w:t>
      </w:r>
      <w:r w:rsidRPr="0004153A">
        <w:rPr>
          <w:rFonts w:ascii="宋体" w:hAnsi="宋体" w:cs="宋体" w:hint="eastAsia"/>
          <w:b/>
          <w:kern w:val="0"/>
          <w:sz w:val="32"/>
          <w:szCs w:val="30"/>
        </w:rPr>
        <w:t>招标公告</w:t>
      </w:r>
    </w:p>
    <w:p w:rsidR="00352DEF" w:rsidRDefault="0004153A" w:rsidP="00352DEF"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 w:rsidRPr="0004153A">
        <w:rPr>
          <w:rFonts w:ascii="宋体" w:hAnsi="宋体" w:cs="宋体" w:hint="eastAsia"/>
          <w:kern w:val="0"/>
          <w:sz w:val="28"/>
          <w:szCs w:val="28"/>
        </w:rPr>
        <w:t>为满足</w:t>
      </w:r>
      <w:r>
        <w:rPr>
          <w:rFonts w:ascii="宋体" w:hAnsi="宋体" w:cs="宋体" w:hint="eastAsia"/>
          <w:kern w:val="0"/>
          <w:sz w:val="28"/>
          <w:szCs w:val="28"/>
        </w:rPr>
        <w:t>1#科研楼等14项</w:t>
      </w:r>
      <w:r w:rsidRPr="0004153A">
        <w:rPr>
          <w:rFonts w:ascii="宋体" w:hAnsi="宋体" w:cs="宋体" w:hint="eastAsia"/>
          <w:kern w:val="0"/>
          <w:sz w:val="28"/>
          <w:szCs w:val="28"/>
        </w:rPr>
        <w:t>中石化科学技术研究中心项目工程在</w:t>
      </w:r>
      <w:proofErr w:type="gramStart"/>
      <w:r w:rsidRPr="0004153A">
        <w:rPr>
          <w:rFonts w:ascii="宋体" w:hAnsi="宋体" w:cs="宋体" w:hint="eastAsia"/>
          <w:kern w:val="0"/>
          <w:sz w:val="28"/>
          <w:szCs w:val="28"/>
        </w:rPr>
        <w:t>施项目</w:t>
      </w:r>
      <w:proofErr w:type="gramEnd"/>
      <w:r w:rsidRPr="0004153A">
        <w:rPr>
          <w:rFonts w:ascii="宋体" w:hAnsi="宋体" w:cs="宋体" w:hint="eastAsia"/>
          <w:kern w:val="0"/>
          <w:sz w:val="28"/>
          <w:szCs w:val="28"/>
        </w:rPr>
        <w:t>生产需要，现就</w:t>
      </w:r>
      <w:r w:rsidR="00060C2F" w:rsidRPr="00060C2F">
        <w:rPr>
          <w:rFonts w:ascii="宋体" w:hAnsi="宋体" w:cs="宋体" w:hint="eastAsia"/>
          <w:kern w:val="0"/>
          <w:sz w:val="28"/>
          <w:szCs w:val="28"/>
        </w:rPr>
        <w:t>1#科研楼、1-2#实验楼</w:t>
      </w:r>
      <w:r w:rsidR="00060C2F">
        <w:rPr>
          <w:rFonts w:ascii="宋体" w:hAnsi="宋体" w:cs="宋体" w:hint="eastAsia"/>
          <w:kern w:val="0"/>
          <w:sz w:val="28"/>
          <w:szCs w:val="28"/>
        </w:rPr>
        <w:t>工程施工用</w:t>
      </w:r>
      <w:r w:rsidR="00060C2F" w:rsidRPr="00060C2F">
        <w:rPr>
          <w:rFonts w:ascii="宋体" w:hAnsi="宋体" w:cs="宋体" w:hint="eastAsia"/>
          <w:kern w:val="0"/>
          <w:sz w:val="28"/>
          <w:szCs w:val="28"/>
        </w:rPr>
        <w:t>聚乙烯、聚氯乙烯绝缘电缆</w:t>
      </w:r>
      <w:r w:rsidR="00ED531F">
        <w:rPr>
          <w:rFonts w:ascii="宋体" w:hAnsi="宋体" w:cs="宋体" w:hint="eastAsia"/>
          <w:kern w:val="0"/>
          <w:sz w:val="28"/>
          <w:szCs w:val="28"/>
        </w:rPr>
        <w:t>采</w:t>
      </w:r>
      <w:r w:rsidRPr="0004153A">
        <w:rPr>
          <w:rFonts w:ascii="宋体" w:hAnsi="宋体" w:cs="宋体" w:hint="eastAsia"/>
          <w:kern w:val="0"/>
          <w:sz w:val="28"/>
          <w:szCs w:val="28"/>
        </w:rPr>
        <w:t>购进行公开招标，诚邀合格的投标人参与报名，具体要求如下</w:t>
      </w:r>
    </w:p>
    <w:p w:rsidR="00397ADF" w:rsidRPr="00352DEF" w:rsidRDefault="00397ADF" w:rsidP="00352DEF"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一、基本情况</w:t>
      </w:r>
    </w:p>
    <w:p w:rsidR="00397ADF" w:rsidRDefault="00397ADF" w:rsidP="000D76EA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1、招标组织：</w:t>
      </w:r>
      <w:r w:rsidR="0004153A" w:rsidRPr="0004153A">
        <w:rPr>
          <w:rFonts w:ascii="宋体" w:hAnsi="宋体" w:cs="宋体" w:hint="eastAsia"/>
          <w:kern w:val="0"/>
          <w:sz w:val="28"/>
          <w:szCs w:val="28"/>
        </w:rPr>
        <w:t>中国建筑第二工程局有限公司1#科研楼等14项（中石化科学技术研究中心（北区）、中石化科学技术研究中心（南区）项目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397ADF" w:rsidRDefault="00397ADF" w:rsidP="00352DEF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2、招标范围：</w:t>
      </w:r>
      <w:r w:rsidR="006B268A" w:rsidRPr="00983D82">
        <w:rPr>
          <w:rFonts w:ascii="宋体" w:hAnsi="宋体" w:cs="宋体" w:hint="eastAsia"/>
          <w:sz w:val="28"/>
          <w:szCs w:val="28"/>
        </w:rPr>
        <w:t>本次</w:t>
      </w:r>
      <w:r w:rsidR="006B268A" w:rsidRPr="00983D82">
        <w:rPr>
          <w:rFonts w:ascii="宋体" w:hAnsi="宋体" w:cs="宋体"/>
          <w:sz w:val="28"/>
          <w:szCs w:val="28"/>
        </w:rPr>
        <w:t>招标范围为</w:t>
      </w:r>
      <w:r w:rsidR="0004153A">
        <w:rPr>
          <w:rFonts w:ascii="宋体" w:hAnsi="宋体" w:cs="宋体" w:hint="eastAsia"/>
          <w:sz w:val="28"/>
          <w:szCs w:val="28"/>
        </w:rPr>
        <w:t>中石化科学技术研究中心</w:t>
      </w:r>
      <w:r w:rsidR="006B268A" w:rsidRPr="00983D82">
        <w:rPr>
          <w:rFonts w:ascii="宋体" w:hAnsi="宋体" w:cs="宋体"/>
          <w:sz w:val="28"/>
          <w:szCs w:val="28"/>
        </w:rPr>
        <w:t>项目</w:t>
      </w:r>
      <w:r w:rsidR="00060C2F" w:rsidRPr="00060C2F">
        <w:rPr>
          <w:rFonts w:ascii="宋体" w:hAnsi="宋体" w:cs="宋体" w:hint="eastAsia"/>
          <w:sz w:val="28"/>
          <w:szCs w:val="28"/>
        </w:rPr>
        <w:t>1#科研楼、1-2#实验楼</w:t>
      </w:r>
      <w:r w:rsidR="00060C2F">
        <w:rPr>
          <w:rFonts w:ascii="宋体" w:hAnsi="宋体" w:cs="宋体" w:hint="eastAsia"/>
          <w:sz w:val="28"/>
          <w:szCs w:val="28"/>
        </w:rPr>
        <w:t>工程施工用</w:t>
      </w:r>
      <w:r w:rsidR="00060C2F" w:rsidRPr="00060C2F">
        <w:rPr>
          <w:rFonts w:ascii="宋体" w:hAnsi="宋体" w:cs="宋体" w:hint="eastAsia"/>
          <w:sz w:val="28"/>
          <w:szCs w:val="28"/>
        </w:rPr>
        <w:t>聚乙烯、聚氯乙烯绝缘电缆</w:t>
      </w:r>
      <w:r w:rsidR="006B268A">
        <w:rPr>
          <w:rFonts w:ascii="宋体" w:hAnsi="宋体" w:cs="宋体" w:hint="eastAsia"/>
          <w:sz w:val="28"/>
          <w:szCs w:val="28"/>
        </w:rPr>
        <w:t>。</w:t>
      </w:r>
    </w:p>
    <w:p w:rsidR="00352DEF" w:rsidRDefault="00397ADF" w:rsidP="00352DEF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3、招标内容：</w:t>
      </w:r>
      <w:r w:rsidR="00060C2F" w:rsidRPr="00060C2F">
        <w:rPr>
          <w:rFonts w:ascii="宋体" w:hAnsi="宋体" w:cs="宋体" w:hint="eastAsia"/>
          <w:kern w:val="0"/>
          <w:sz w:val="28"/>
          <w:szCs w:val="28"/>
        </w:rPr>
        <w:t>1#科研楼、1-2#实验楼工程施工用聚乙烯、聚氯乙烯绝缘电缆</w:t>
      </w:r>
      <w:r w:rsidR="0004153A">
        <w:rPr>
          <w:rFonts w:ascii="宋体" w:hAnsi="宋体" w:cs="宋体" w:hint="eastAsia"/>
          <w:kern w:val="0"/>
          <w:sz w:val="28"/>
          <w:szCs w:val="28"/>
        </w:rPr>
        <w:t>（详见招标</w:t>
      </w:r>
      <w:r w:rsidR="0004153A">
        <w:rPr>
          <w:rFonts w:ascii="宋体" w:hAnsi="宋体" w:cs="宋体"/>
          <w:kern w:val="0"/>
          <w:sz w:val="28"/>
          <w:szCs w:val="28"/>
        </w:rPr>
        <w:t>文件</w:t>
      </w:r>
      <w:r w:rsidR="0004153A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397ADF" w:rsidRPr="00352DEF" w:rsidRDefault="00397ADF" w:rsidP="00352DEF">
      <w:pPr>
        <w:widowControl/>
        <w:shd w:val="clear" w:color="auto" w:fill="FFFFFF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352DEF">
        <w:rPr>
          <w:rFonts w:ascii="宋体" w:hAnsi="宋体" w:cs="宋体" w:hint="eastAsia"/>
          <w:b/>
          <w:kern w:val="0"/>
          <w:sz w:val="28"/>
          <w:szCs w:val="28"/>
        </w:rPr>
        <w:t>二、投标人资格要求</w:t>
      </w:r>
    </w:p>
    <w:p w:rsidR="00352DEF" w:rsidRDefault="00397ADF" w:rsidP="00352DEF">
      <w:pPr>
        <w:spacing w:beforeLines="50" w:before="156" w:afterLines="50" w:after="156" w:line="360" w:lineRule="auto"/>
        <w:ind w:firstLineChars="200" w:firstLine="560"/>
        <w:outlineLvl w:val="2"/>
        <w:rPr>
          <w:rFonts w:ascii="宋体" w:hAnsi="宋体" w:cs="宋体"/>
          <w:bCs/>
          <w:sz w:val="28"/>
          <w:szCs w:val="28"/>
        </w:rPr>
      </w:pPr>
      <w:bookmarkStart w:id="0" w:name="_Toc407185215"/>
      <w:bookmarkStart w:id="1" w:name="_Toc396294859"/>
      <w:bookmarkStart w:id="2" w:name="_Toc403051837"/>
      <w:bookmarkStart w:id="3" w:name="_Toc396288067"/>
      <w:r>
        <w:rPr>
          <w:rFonts w:ascii="宋体" w:hAnsi="宋体" w:cs="宋体" w:hint="eastAsia"/>
          <w:bCs/>
          <w:sz w:val="28"/>
          <w:szCs w:val="28"/>
        </w:rPr>
        <w:t>1、具备法律主体资格，具有独立订立及履行合同的能力。</w:t>
      </w:r>
      <w:bookmarkStart w:id="4" w:name="_Toc407185216"/>
      <w:bookmarkEnd w:id="0"/>
      <w:bookmarkEnd w:id="1"/>
      <w:bookmarkEnd w:id="2"/>
      <w:bookmarkEnd w:id="3"/>
    </w:p>
    <w:p w:rsidR="00397ADF" w:rsidRPr="00352DEF" w:rsidRDefault="00397ADF" w:rsidP="00352DEF">
      <w:pPr>
        <w:spacing w:beforeLines="50" w:before="156" w:afterLines="50" w:after="156" w:line="360" w:lineRule="auto"/>
        <w:ind w:firstLineChars="200" w:firstLine="560"/>
        <w:outlineLvl w:val="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2、具备一般纳税人资格，可开具增值税专用发票。</w:t>
      </w:r>
      <w:bookmarkEnd w:id="4"/>
    </w:p>
    <w:p w:rsidR="00352DEF" w:rsidRDefault="00397ADF" w:rsidP="00352DEF">
      <w:pPr>
        <w:spacing w:before="120" w:after="120" w:line="360" w:lineRule="auto"/>
        <w:ind w:firstLineChars="200" w:firstLine="560"/>
        <w:outlineLvl w:val="2"/>
        <w:rPr>
          <w:rFonts w:ascii="宋体" w:hAnsi="宋体" w:cs="宋体"/>
          <w:bCs/>
          <w:kern w:val="0"/>
          <w:sz w:val="28"/>
          <w:szCs w:val="28"/>
        </w:rPr>
      </w:pPr>
      <w:bookmarkStart w:id="5" w:name="_Toc407185217"/>
      <w:bookmarkStart w:id="6" w:name="_Toc403051838"/>
      <w:bookmarkStart w:id="7" w:name="_Toc396294860"/>
      <w:bookmarkStart w:id="8" w:name="_Toc396288068"/>
      <w:r>
        <w:rPr>
          <w:rFonts w:ascii="宋体" w:hAnsi="宋体" w:cs="宋体" w:hint="eastAsia"/>
          <w:bCs/>
          <w:kern w:val="0"/>
          <w:sz w:val="28"/>
          <w:szCs w:val="28"/>
        </w:rPr>
        <w:t>3、具备国家有关部门、行业或公司要求必须取得的质量、计量、安全、环保认证及其他经营许可；在国家有关部门和行业的监督检查中没有不良记录。</w:t>
      </w:r>
      <w:bookmarkStart w:id="9" w:name="_Toc396288069"/>
      <w:bookmarkStart w:id="10" w:name="_Toc407185218"/>
      <w:bookmarkStart w:id="11" w:name="_Toc396294861"/>
      <w:bookmarkStart w:id="12" w:name="_Toc403051839"/>
      <w:bookmarkEnd w:id="5"/>
      <w:bookmarkEnd w:id="6"/>
      <w:bookmarkEnd w:id="7"/>
      <w:bookmarkEnd w:id="8"/>
    </w:p>
    <w:p w:rsidR="00352DEF" w:rsidRDefault="00397ADF" w:rsidP="00352DEF">
      <w:pPr>
        <w:spacing w:before="120" w:after="120" w:line="360" w:lineRule="auto"/>
        <w:ind w:firstLineChars="200" w:firstLine="560"/>
        <w:outlineLvl w:val="2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4、具有一定的经营规模和服务能力。</w:t>
      </w:r>
      <w:bookmarkStart w:id="13" w:name="_Toc396288070"/>
      <w:bookmarkStart w:id="14" w:name="_Toc403051840"/>
      <w:bookmarkStart w:id="15" w:name="_Toc407185219"/>
      <w:bookmarkStart w:id="16" w:name="_Toc396294862"/>
      <w:bookmarkEnd w:id="9"/>
      <w:bookmarkEnd w:id="10"/>
      <w:bookmarkEnd w:id="11"/>
      <w:bookmarkEnd w:id="12"/>
    </w:p>
    <w:p w:rsidR="00397ADF" w:rsidRDefault="00397ADF" w:rsidP="00352DEF">
      <w:pPr>
        <w:spacing w:before="120" w:after="120" w:line="360" w:lineRule="auto"/>
        <w:ind w:firstLineChars="200" w:firstLine="560"/>
        <w:outlineLvl w:val="2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5、具有良好的商业信誉和健全的财务会计制度。</w:t>
      </w:r>
      <w:bookmarkEnd w:id="13"/>
      <w:bookmarkEnd w:id="14"/>
      <w:bookmarkEnd w:id="15"/>
      <w:bookmarkEnd w:id="16"/>
    </w:p>
    <w:p w:rsidR="002F5FD4" w:rsidRDefault="00397ADF" w:rsidP="00352DEF">
      <w:pPr>
        <w:spacing w:beforeLines="50" w:before="156" w:afterLines="50" w:after="156" w:line="360" w:lineRule="auto"/>
        <w:ind w:firstLineChars="200" w:firstLine="560"/>
        <w:outlineLvl w:val="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6</w:t>
      </w:r>
      <w:r w:rsidR="00F828EB">
        <w:rPr>
          <w:rFonts w:ascii="宋体" w:hAnsi="宋体" w:cs="宋体" w:hint="eastAsia"/>
          <w:bCs/>
          <w:sz w:val="28"/>
          <w:szCs w:val="28"/>
        </w:rPr>
        <w:t>、满足以上要求且经中建二局</w:t>
      </w:r>
      <w:r w:rsidR="00235113">
        <w:rPr>
          <w:rFonts w:ascii="宋体" w:hAnsi="宋体" w:cs="宋体" w:hint="eastAsia"/>
          <w:bCs/>
          <w:sz w:val="28"/>
          <w:szCs w:val="28"/>
        </w:rPr>
        <w:t>北京分公司</w:t>
      </w:r>
      <w:r w:rsidR="002F5FD4" w:rsidRPr="002F5FD4">
        <w:rPr>
          <w:rFonts w:ascii="宋体" w:hAnsi="宋体" w:cs="宋体" w:hint="eastAsia"/>
          <w:bCs/>
          <w:sz w:val="28"/>
          <w:szCs w:val="28"/>
        </w:rPr>
        <w:t>1#科研楼等14项（中石化科学技术研究中心（北区）、中石化科学技术研究中心（南区）项目</w:t>
      </w:r>
      <w:r w:rsidR="00060C2F">
        <w:rPr>
          <w:rFonts w:ascii="宋体" w:hAnsi="宋体" w:cs="宋体" w:hint="eastAsia"/>
          <w:bCs/>
          <w:sz w:val="28"/>
          <w:szCs w:val="28"/>
        </w:rPr>
        <w:t>电线、电缆</w:t>
      </w:r>
      <w:r w:rsidR="002F5FD4" w:rsidRPr="002F5FD4">
        <w:rPr>
          <w:rFonts w:ascii="宋体" w:hAnsi="宋体" w:cs="宋体" w:hint="eastAsia"/>
          <w:bCs/>
          <w:sz w:val="28"/>
          <w:szCs w:val="28"/>
        </w:rPr>
        <w:t>招标评标专家小组审批通过的分供方。</w:t>
      </w:r>
    </w:p>
    <w:p w:rsidR="00397ADF" w:rsidRDefault="00397ADF" w:rsidP="00352DEF">
      <w:pPr>
        <w:spacing w:beforeLines="50" w:before="156" w:afterLines="50" w:after="156" w:line="360" w:lineRule="auto"/>
        <w:outlineLvl w:val="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三、投标报名</w:t>
      </w:r>
      <w:bookmarkStart w:id="17" w:name="_GoBack"/>
      <w:bookmarkEnd w:id="17"/>
    </w:p>
    <w:p w:rsidR="00397ADF" w:rsidRDefault="00397ADF" w:rsidP="00352DEF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1、报名时间</w:t>
      </w:r>
      <w:r w:rsidRPr="006E5CB5">
        <w:rPr>
          <w:rFonts w:ascii="宋体" w:hAnsi="宋体" w:cs="宋体" w:hint="eastAsia"/>
          <w:kern w:val="0"/>
          <w:sz w:val="28"/>
          <w:szCs w:val="28"/>
        </w:rPr>
        <w:t>：</w:t>
      </w:r>
      <w:r w:rsidRPr="006E5CB5">
        <w:rPr>
          <w:rFonts w:ascii="宋体" w:hAnsi="宋体" w:cs="宋体" w:hint="eastAsia"/>
          <w:kern w:val="0"/>
          <w:sz w:val="28"/>
          <w:szCs w:val="28"/>
          <w:u w:val="single"/>
        </w:rPr>
        <w:t>截止</w:t>
      </w:r>
      <w:r w:rsidR="006E5CB5">
        <w:rPr>
          <w:rFonts w:ascii="宋体" w:hAnsi="宋体" w:cs="宋体"/>
          <w:kern w:val="0"/>
          <w:sz w:val="28"/>
          <w:szCs w:val="28"/>
          <w:u w:val="single"/>
        </w:rPr>
        <w:t>201</w:t>
      </w:r>
      <w:r w:rsidR="00A44329">
        <w:rPr>
          <w:rFonts w:ascii="宋体" w:hAnsi="宋体" w:cs="宋体"/>
          <w:kern w:val="0"/>
          <w:sz w:val="28"/>
          <w:szCs w:val="28"/>
          <w:u w:val="single"/>
        </w:rPr>
        <w:t>9</w:t>
      </w:r>
      <w:r w:rsidRPr="006E5CB5"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 w:rsidR="000D76EA">
        <w:rPr>
          <w:rFonts w:ascii="宋体" w:hAnsi="宋体" w:cs="宋体" w:hint="eastAsia"/>
          <w:kern w:val="0"/>
          <w:sz w:val="28"/>
          <w:szCs w:val="28"/>
          <w:u w:val="single"/>
        </w:rPr>
        <w:t>6</w:t>
      </w:r>
      <w:r w:rsidRPr="006E5CB5"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 w:rsidR="000D76EA">
        <w:rPr>
          <w:rFonts w:ascii="宋体" w:hAnsi="宋体" w:cs="宋体" w:hint="eastAsia"/>
          <w:kern w:val="0"/>
          <w:sz w:val="28"/>
          <w:szCs w:val="28"/>
          <w:u w:val="single"/>
        </w:rPr>
        <w:t>7</w:t>
      </w:r>
      <w:r w:rsidRPr="006E5CB5">
        <w:rPr>
          <w:rFonts w:ascii="宋体" w:hAnsi="宋体" w:cs="宋体" w:hint="eastAsia"/>
          <w:kern w:val="0"/>
          <w:sz w:val="28"/>
          <w:szCs w:val="28"/>
          <w:u w:val="single"/>
        </w:rPr>
        <w:t>日</w:t>
      </w:r>
      <w:r w:rsidR="0000004B">
        <w:rPr>
          <w:rFonts w:ascii="宋体" w:hAnsi="宋体" w:cs="宋体" w:hint="eastAsia"/>
          <w:kern w:val="0"/>
          <w:sz w:val="28"/>
          <w:szCs w:val="28"/>
          <w:u w:val="single"/>
        </w:rPr>
        <w:t>15</w:t>
      </w:r>
      <w:r w:rsidR="000D76EA">
        <w:rPr>
          <w:rFonts w:ascii="宋体" w:hAnsi="宋体" w:cs="宋体" w:hint="eastAsia"/>
          <w:kern w:val="0"/>
          <w:sz w:val="28"/>
          <w:szCs w:val="28"/>
          <w:u w:val="single"/>
        </w:rPr>
        <w:t>：00</w:t>
      </w:r>
      <w:r w:rsidRPr="006E5CB5">
        <w:rPr>
          <w:rFonts w:ascii="宋体" w:hAnsi="宋体" w:cs="宋体" w:hint="eastAsia"/>
          <w:kern w:val="0"/>
          <w:sz w:val="28"/>
          <w:szCs w:val="28"/>
          <w:u w:val="single"/>
        </w:rPr>
        <w:t>时</w:t>
      </w:r>
      <w:r>
        <w:rPr>
          <w:rFonts w:ascii="宋体" w:hAnsi="宋体" w:cs="宋体" w:hint="eastAsia"/>
          <w:kern w:val="0"/>
          <w:sz w:val="28"/>
          <w:szCs w:val="28"/>
        </w:rPr>
        <w:t>，逾期不再接受投标单位的报名。</w:t>
      </w:r>
    </w:p>
    <w:p w:rsidR="00397ADF" w:rsidRDefault="00397AD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2、报名方式：采取</w:t>
      </w:r>
      <w:r>
        <w:rPr>
          <w:rFonts w:ascii="宋体" w:hAnsi="宋体" w:cs="宋体" w:hint="eastAsia"/>
          <w:b/>
          <w:kern w:val="0"/>
          <w:sz w:val="28"/>
          <w:szCs w:val="28"/>
        </w:rPr>
        <w:t>网上报名方式</w:t>
      </w:r>
      <w:r>
        <w:rPr>
          <w:rFonts w:ascii="宋体" w:hAnsi="宋体" w:cs="宋体" w:hint="eastAsia"/>
          <w:kern w:val="0"/>
          <w:sz w:val="28"/>
          <w:szCs w:val="28"/>
        </w:rPr>
        <w:t>，通过“云筑网”上进行报名（网址http://www.yzw.cn/），不接受其他方式报名。说明：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1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已在“云筑网”完成正式分供方注册的投标人，直接登录“云筑网”（网址http://www.yzw.cn/）输入用户名和密码，成功登录后签收招标公告并点击报名；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2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未在“云筑网”注册的投标人，需先登录“云筑网”（网址http://www.yzw.cn/）网页注册成功后，再行报名。</w:t>
      </w:r>
    </w:p>
    <w:p w:rsidR="00352DEF" w:rsidRDefault="00397ADF" w:rsidP="00352DEF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需上传云筑网资料：</w:t>
      </w:r>
    </w:p>
    <w:p w:rsidR="00397ADF" w:rsidRPr="00352DEF" w:rsidRDefault="009B54D9" w:rsidP="00352DEF">
      <w:pPr>
        <w:widowControl/>
        <w:shd w:val="clear" w:color="auto" w:fill="FFFFFF"/>
        <w:spacing w:line="360" w:lineRule="auto"/>
        <w:ind w:left="560"/>
        <w:jc w:val="left"/>
        <w:rPr>
          <w:rFonts w:ascii="宋体" w:hAnsi="宋体" w:cs="宋体"/>
          <w:kern w:val="0"/>
          <w:sz w:val="28"/>
          <w:szCs w:val="28"/>
        </w:rPr>
      </w:pPr>
      <w:r w:rsidRPr="00352DEF"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 w:rsidRPr="00352DEF">
        <w:rPr>
          <w:rFonts w:ascii="宋体" w:hAnsi="宋体" w:cs="宋体" w:hint="eastAsia"/>
          <w:kern w:val="0"/>
          <w:sz w:val="28"/>
          <w:szCs w:val="28"/>
        </w:rPr>
        <w:instrText xml:space="preserve"> = 1 \* GB3 \* MERGEFORMAT </w:instrText>
      </w:r>
      <w:r w:rsidRPr="00352DEF"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 w:rsidRPr="00352DEF">
        <w:rPr>
          <w:rFonts w:ascii="宋体" w:hAnsi="宋体" w:cs="宋体" w:hint="eastAsia"/>
        </w:rPr>
        <w:t>①</w:t>
      </w:r>
      <w:r w:rsidRPr="00352DEF"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 w:rsidRPr="00352DEF">
        <w:rPr>
          <w:rFonts w:ascii="宋体" w:hAnsi="宋体" w:cs="宋体" w:hint="eastAsia"/>
          <w:kern w:val="0"/>
          <w:sz w:val="28"/>
          <w:szCs w:val="28"/>
        </w:rPr>
        <w:t xml:space="preserve">《企业情况表》(具体详见附表1)；            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2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《法定代表人身份证明》(具体详见附表1)；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3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《法定代表人授权委托书》(具体详见附表1)；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4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营业执照复印件；</w:t>
      </w:r>
    </w:p>
    <w:p w:rsidR="00397AD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5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⑤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一般纳税人资质证明；</w:t>
      </w:r>
    </w:p>
    <w:p w:rsidR="00352DEF" w:rsidRDefault="009B54D9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fldChar w:fldCharType="begin"/>
      </w:r>
      <w:r w:rsidR="00397ADF">
        <w:rPr>
          <w:rFonts w:ascii="宋体" w:hAnsi="宋体" w:cs="宋体" w:hint="eastAsia"/>
          <w:kern w:val="0"/>
          <w:sz w:val="28"/>
          <w:szCs w:val="28"/>
        </w:rPr>
        <w:instrText xml:space="preserve"> = 6 \* GB3 \* MERGEFORMAT </w:instrText>
      </w:r>
      <w:r>
        <w:rPr>
          <w:rFonts w:ascii="宋体" w:hAnsi="宋体" w:cs="宋体" w:hint="eastAsia"/>
          <w:kern w:val="0"/>
          <w:sz w:val="28"/>
          <w:szCs w:val="28"/>
        </w:rPr>
        <w:fldChar w:fldCharType="separate"/>
      </w:r>
      <w:r w:rsidR="00397ADF">
        <w:rPr>
          <w:rFonts w:ascii="宋体" w:hAnsi="宋体" w:cs="宋体" w:hint="eastAsia"/>
        </w:rPr>
        <w:t>⑥</w:t>
      </w:r>
      <w:r>
        <w:rPr>
          <w:rFonts w:ascii="宋体" w:hAnsi="宋体" w:cs="宋体" w:hint="eastAsia"/>
          <w:kern w:val="0"/>
          <w:sz w:val="28"/>
          <w:szCs w:val="28"/>
        </w:rPr>
        <w:fldChar w:fldCharType="end"/>
      </w:r>
      <w:r w:rsidR="00397ADF">
        <w:rPr>
          <w:rFonts w:ascii="宋体" w:hAnsi="宋体" w:cs="宋体" w:hint="eastAsia"/>
          <w:kern w:val="0"/>
          <w:sz w:val="28"/>
          <w:szCs w:val="28"/>
        </w:rPr>
        <w:t>法人身份证复印件；</w:t>
      </w:r>
    </w:p>
    <w:p w:rsidR="00397ADF" w:rsidRDefault="00397AD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 w:rsidR="00397ADF" w:rsidRDefault="00397ADF" w:rsidP="00352DEF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四、发布标书时间</w:t>
      </w:r>
    </w:p>
    <w:p w:rsidR="00352DEF" w:rsidRDefault="00397AD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 w:rsidR="00352DEF" w:rsidRDefault="00397AD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联系人： </w:t>
      </w:r>
      <w:r w:rsidR="0004153A">
        <w:rPr>
          <w:rFonts w:ascii="宋体" w:hAnsi="宋体" w:cs="宋体" w:hint="eastAsia"/>
          <w:kern w:val="0"/>
          <w:sz w:val="28"/>
          <w:szCs w:val="28"/>
        </w:rPr>
        <w:t>温书卉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联系电话： </w:t>
      </w:r>
      <w:r w:rsidR="00801D7D">
        <w:rPr>
          <w:rFonts w:ascii="宋体" w:hAnsi="宋体" w:cs="宋体" w:hint="eastAsia"/>
          <w:kern w:val="0"/>
          <w:sz w:val="28"/>
          <w:szCs w:val="28"/>
        </w:rPr>
        <w:t>13552090</w:t>
      </w:r>
      <w:r w:rsidR="0004153A">
        <w:rPr>
          <w:rFonts w:ascii="宋体" w:hAnsi="宋体" w:cs="宋体" w:hint="eastAsia"/>
          <w:kern w:val="0"/>
          <w:sz w:val="28"/>
          <w:szCs w:val="28"/>
        </w:rPr>
        <w:t>1512</w:t>
      </w:r>
      <w:r w:rsidR="00352DEF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397ADF" w:rsidRDefault="00397AD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 w:rsidR="002F5FD4" w:rsidRPr="002F5FD4">
        <w:rPr>
          <w:rFonts w:ascii="宋体" w:hAnsi="宋体" w:cs="宋体" w:hint="eastAsia"/>
          <w:sz w:val="28"/>
          <w:szCs w:val="28"/>
        </w:rPr>
        <w:t>北京市昌平区沙河卫星城北区</w:t>
      </w:r>
      <w:r w:rsidR="002F5FD4">
        <w:rPr>
          <w:rFonts w:ascii="宋体" w:hAnsi="宋体" w:cs="宋体" w:hint="eastAsia"/>
          <w:sz w:val="28"/>
          <w:szCs w:val="28"/>
        </w:rPr>
        <w:t>。</w:t>
      </w:r>
      <w:r w:rsidRPr="00F4142D">
        <w:rPr>
          <w:rFonts w:ascii="宋体" w:hAnsi="宋体" w:cs="宋体" w:hint="eastAsia"/>
          <w:kern w:val="0"/>
          <w:sz w:val="28"/>
          <w:szCs w:val="28"/>
        </w:rPr>
        <w:t> </w:t>
      </w:r>
    </w:p>
    <w:p w:rsidR="00352DEF" w:rsidRDefault="00352DEF" w:rsidP="00352DE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397ADF" w:rsidRPr="006E5CB5" w:rsidRDefault="006E5CB5" w:rsidP="00397ADF">
      <w:pPr>
        <w:widowControl/>
        <w:shd w:val="clear" w:color="auto" w:fill="FFFFFF"/>
        <w:spacing w:line="80" w:lineRule="atLeast"/>
        <w:ind w:firstLine="6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</w:t>
      </w:r>
      <w:r w:rsidR="00A44329">
        <w:rPr>
          <w:rFonts w:ascii="宋体" w:hAnsi="宋体" w:cs="宋体"/>
          <w:kern w:val="0"/>
          <w:sz w:val="28"/>
          <w:szCs w:val="28"/>
        </w:rPr>
        <w:t>9</w:t>
      </w:r>
      <w:r w:rsidR="00397ADF" w:rsidRPr="006E5CB5">
        <w:rPr>
          <w:rFonts w:ascii="宋体" w:hAnsi="宋体" w:cs="宋体" w:hint="eastAsia"/>
          <w:kern w:val="0"/>
          <w:sz w:val="28"/>
          <w:szCs w:val="28"/>
        </w:rPr>
        <w:t>年</w:t>
      </w:r>
      <w:r w:rsidR="000D76EA">
        <w:rPr>
          <w:rFonts w:ascii="宋体" w:hAnsi="宋体" w:cs="宋体" w:hint="eastAsia"/>
          <w:kern w:val="0"/>
          <w:sz w:val="28"/>
          <w:szCs w:val="28"/>
        </w:rPr>
        <w:t>6</w:t>
      </w:r>
      <w:r w:rsidR="00397ADF" w:rsidRPr="006E5CB5">
        <w:rPr>
          <w:rFonts w:ascii="宋体" w:hAnsi="宋体" w:cs="宋体" w:hint="eastAsia"/>
          <w:kern w:val="0"/>
          <w:sz w:val="28"/>
          <w:szCs w:val="28"/>
        </w:rPr>
        <w:t>月</w:t>
      </w:r>
      <w:r w:rsidR="005B092E">
        <w:rPr>
          <w:rFonts w:ascii="宋体" w:hAnsi="宋体" w:cs="宋体" w:hint="eastAsia"/>
          <w:kern w:val="0"/>
          <w:sz w:val="28"/>
          <w:szCs w:val="28"/>
        </w:rPr>
        <w:t>4</w:t>
      </w:r>
      <w:r w:rsidR="00397ADF" w:rsidRPr="006E5CB5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4A530D" w:rsidRPr="00397ADF" w:rsidRDefault="004A530D"/>
    <w:sectPr w:rsidR="004A530D" w:rsidRPr="00397ADF" w:rsidSect="009B54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94" w:rsidRDefault="00C37A94" w:rsidP="00397ADF">
      <w:r>
        <w:separator/>
      </w:r>
    </w:p>
  </w:endnote>
  <w:endnote w:type="continuationSeparator" w:id="0">
    <w:p w:rsidR="00C37A94" w:rsidRDefault="00C37A94" w:rsidP="0039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94" w:rsidRDefault="00C37A94" w:rsidP="00397ADF">
      <w:r>
        <w:separator/>
      </w:r>
    </w:p>
  </w:footnote>
  <w:footnote w:type="continuationSeparator" w:id="0">
    <w:p w:rsidR="00C37A94" w:rsidRDefault="00C37A94" w:rsidP="0039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56A"/>
    <w:multiLevelType w:val="multilevel"/>
    <w:tmpl w:val="366D356A"/>
    <w:lvl w:ilvl="0" w:tentative="1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cs="Times New Roman" w:hint="eastAsia"/>
        <w:i w:val="0"/>
        <w:sz w:val="28"/>
      </w:rPr>
    </w:lvl>
    <w:lvl w:ilvl="2" w:tentative="1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cs="Times New Roman" w:hint="eastAsia"/>
        <w:color w:val="auto"/>
      </w:rPr>
    </w:lvl>
    <w:lvl w:ilvl="3" w:tentative="1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4" w:tentative="1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1">
    <w:nsid w:val="5524E3E2"/>
    <w:multiLevelType w:val="singleLevel"/>
    <w:tmpl w:val="5524E3E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3D"/>
    <w:rsid w:val="0000004B"/>
    <w:rsid w:val="0004153A"/>
    <w:rsid w:val="0004297E"/>
    <w:rsid w:val="00060C2F"/>
    <w:rsid w:val="000A03FD"/>
    <w:rsid w:val="000C24D1"/>
    <w:rsid w:val="000D76EA"/>
    <w:rsid w:val="000E371A"/>
    <w:rsid w:val="000F159B"/>
    <w:rsid w:val="001577D5"/>
    <w:rsid w:val="00235113"/>
    <w:rsid w:val="002454F2"/>
    <w:rsid w:val="00284AD0"/>
    <w:rsid w:val="002857E7"/>
    <w:rsid w:val="00287843"/>
    <w:rsid w:val="002E103D"/>
    <w:rsid w:val="002F5FD4"/>
    <w:rsid w:val="00300F2A"/>
    <w:rsid w:val="00301322"/>
    <w:rsid w:val="003145AD"/>
    <w:rsid w:val="00352DEF"/>
    <w:rsid w:val="00397ADF"/>
    <w:rsid w:val="003A268D"/>
    <w:rsid w:val="0040273B"/>
    <w:rsid w:val="004662BC"/>
    <w:rsid w:val="00485E58"/>
    <w:rsid w:val="004A530D"/>
    <w:rsid w:val="005004D5"/>
    <w:rsid w:val="005130B7"/>
    <w:rsid w:val="00543BB9"/>
    <w:rsid w:val="005B092E"/>
    <w:rsid w:val="00624180"/>
    <w:rsid w:val="006B268A"/>
    <w:rsid w:val="006E5CB5"/>
    <w:rsid w:val="00735C83"/>
    <w:rsid w:val="00755C8C"/>
    <w:rsid w:val="00784E47"/>
    <w:rsid w:val="007E4867"/>
    <w:rsid w:val="007E48BF"/>
    <w:rsid w:val="00801D7D"/>
    <w:rsid w:val="008206EC"/>
    <w:rsid w:val="00823A2F"/>
    <w:rsid w:val="0085089D"/>
    <w:rsid w:val="00857BFB"/>
    <w:rsid w:val="009502CF"/>
    <w:rsid w:val="00952BCD"/>
    <w:rsid w:val="00972C4A"/>
    <w:rsid w:val="009B54D9"/>
    <w:rsid w:val="009F2304"/>
    <w:rsid w:val="009F3CAF"/>
    <w:rsid w:val="00A44329"/>
    <w:rsid w:val="00A57010"/>
    <w:rsid w:val="00A93D92"/>
    <w:rsid w:val="00AB6CAC"/>
    <w:rsid w:val="00AE069C"/>
    <w:rsid w:val="00BA5471"/>
    <w:rsid w:val="00BA5707"/>
    <w:rsid w:val="00C01AFC"/>
    <w:rsid w:val="00C37A94"/>
    <w:rsid w:val="00CC4B52"/>
    <w:rsid w:val="00CE0624"/>
    <w:rsid w:val="00D13BF6"/>
    <w:rsid w:val="00D22E82"/>
    <w:rsid w:val="00D6591F"/>
    <w:rsid w:val="00E31E18"/>
    <w:rsid w:val="00E44EE5"/>
    <w:rsid w:val="00EB04B5"/>
    <w:rsid w:val="00ED531F"/>
    <w:rsid w:val="00F34A45"/>
    <w:rsid w:val="00F4142D"/>
    <w:rsid w:val="00F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D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397ADF"/>
    <w:pPr>
      <w:numPr>
        <w:ilvl w:val="1"/>
        <w:numId w:val="1"/>
      </w:numPr>
      <w:tabs>
        <w:tab w:val="left" w:pos="992"/>
      </w:tabs>
      <w:spacing w:before="156" w:after="156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ADF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97ADF"/>
    <w:rPr>
      <w:rFonts w:ascii="Calibri" w:eastAsia="宋体" w:hAnsi="Calibri" w:cs="Times New Roman"/>
      <w:b/>
      <w:bCs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4B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B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D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397ADF"/>
    <w:pPr>
      <w:numPr>
        <w:ilvl w:val="1"/>
        <w:numId w:val="1"/>
      </w:numPr>
      <w:tabs>
        <w:tab w:val="left" w:pos="992"/>
      </w:tabs>
      <w:spacing w:before="156" w:after="156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ADF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97ADF"/>
    <w:rPr>
      <w:rFonts w:ascii="Calibri" w:eastAsia="宋体" w:hAnsi="Calibri" w:cs="Times New Roman"/>
      <w:b/>
      <w:bCs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4B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B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C77E-CC1B-47F1-918B-96BDC45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JYGLB</dc:creator>
  <cp:keywords/>
  <dc:description/>
  <cp:lastModifiedBy>CSCEC2B</cp:lastModifiedBy>
  <cp:revision>40</cp:revision>
  <cp:lastPrinted>2017-08-24T03:25:00Z</cp:lastPrinted>
  <dcterms:created xsi:type="dcterms:W3CDTF">2017-08-22T02:14:00Z</dcterms:created>
  <dcterms:modified xsi:type="dcterms:W3CDTF">2019-06-04T09:14:00Z</dcterms:modified>
</cp:coreProperties>
</file>