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00" w:rsidRDefault="00F61400" w:rsidP="00F61400">
      <w:pPr>
        <w:pStyle w:val="a3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FF0000"/>
          <w:sz w:val="14"/>
          <w:szCs w:val="14"/>
        </w:rPr>
        <w:t>  </w:t>
      </w:r>
      <w:r>
        <w:rPr>
          <w:rFonts w:ascii="Calibri" w:hAnsi="Calibri" w:cs="Arial"/>
          <w:color w:val="000000"/>
          <w:sz w:val="36"/>
          <w:szCs w:val="36"/>
        </w:rPr>
        <w:t>                                         </w:t>
      </w:r>
      <w:r>
        <w:rPr>
          <w:rFonts w:cs="Arial" w:hint="eastAsia"/>
          <w:color w:val="000000"/>
          <w:sz w:val="36"/>
          <w:szCs w:val="36"/>
        </w:rPr>
        <w:t>招标公告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 一、招标形式及范围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本招标项目按照《中华人民共和国招标投标法》等有关法律、行政法规和部门规章，通过公开招标方式选定供应商。</w:t>
      </w:r>
    </w:p>
    <w:p w:rsidR="00242F02" w:rsidRDefault="00F61400" w:rsidP="00F61400">
      <w:pPr>
        <w:pStyle w:val="a3"/>
        <w:spacing w:before="75" w:beforeAutospacing="0" w:after="75" w:afterAutospacing="0"/>
        <w:rPr>
          <w:rFonts w:cs="Arial" w:hint="eastAsia"/>
          <w:color w:val="FF0000"/>
          <w:sz w:val="20"/>
          <w:szCs w:val="20"/>
        </w:rPr>
      </w:pPr>
      <w:r>
        <w:rPr>
          <w:rFonts w:ascii="Arial" w:hAnsi="Arial" w:cs="Arial"/>
          <w:color w:val="000000"/>
        </w:rPr>
        <w:t>1.2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招标范围：本次北京丽泽商务区菜户营安置房项目</w:t>
      </w:r>
      <w:r w:rsidR="00242F02">
        <w:rPr>
          <w:rFonts w:cs="Arial" w:hint="eastAsia"/>
          <w:color w:val="000000"/>
          <w:szCs w:val="20"/>
        </w:rPr>
        <w:t>电缆</w:t>
      </w:r>
      <w:r>
        <w:rPr>
          <w:rFonts w:cs="Arial" w:hint="eastAsia"/>
          <w:color w:val="000000"/>
          <w:sz w:val="20"/>
          <w:szCs w:val="20"/>
        </w:rPr>
        <w:t>招标采购</w:t>
      </w:r>
      <w:r w:rsidR="00FD6491">
        <w:rPr>
          <w:rFonts w:cs="Arial" w:hint="eastAsia"/>
          <w:color w:val="000000"/>
          <w:sz w:val="20"/>
          <w:szCs w:val="20"/>
        </w:rPr>
        <w:t>,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cs="Arial" w:hint="eastAsia"/>
          <w:color w:val="000000"/>
          <w:sz w:val="20"/>
          <w:szCs w:val="20"/>
        </w:rPr>
        <w:t>二、投标人资格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 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 w:hint="eastAsia"/>
          <w:color w:val="000000"/>
        </w:rPr>
        <w:t>1</w:t>
      </w:r>
      <w:r>
        <w:rPr>
          <w:rFonts w:cs="Arial" w:hint="eastAsia"/>
          <w:color w:val="000000"/>
          <w:sz w:val="20"/>
          <w:szCs w:val="20"/>
        </w:rPr>
        <w:t>中国建筑股份有限公司范围内的合格供方。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三、招标原则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3.1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cs="Arial" w:hint="eastAsia"/>
          <w:color w:val="000000"/>
          <w:sz w:val="20"/>
          <w:szCs w:val="20"/>
        </w:rPr>
        <w:t>遵循公开、公平、公正和诚实信用的原则。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3.2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由项目、直营物资部、经济管理部、财务部门主管人员组成招标委员会，线上评标。</w:t>
      </w:r>
    </w:p>
    <w:p w:rsidR="00BA39A0" w:rsidRPr="00BA39A0" w:rsidRDefault="00BA39A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FF0000"/>
          <w:sz w:val="28"/>
        </w:rPr>
      </w:pPr>
      <w:r w:rsidRPr="00BA39A0">
        <w:rPr>
          <w:rFonts w:cs="Arial" w:hint="eastAsia"/>
          <w:color w:val="FF0000"/>
          <w:sz w:val="21"/>
          <w:szCs w:val="20"/>
        </w:rPr>
        <w:t>3.3特别提示:严禁围标、串标行为，有关联的企业，只允许一家报名参加本次招、投标，两家(含两家)以上同时报名参加本次招、投标的，视为涉嫌围标，公司将对涉事企业分别做6--12个月禁止投标的处罚。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四、定标 原则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在质量、服务同等的情况下，低价中标。</w:t>
      </w:r>
    </w:p>
    <w:p w:rsidR="00F61400" w:rsidRDefault="00F61400" w:rsidP="00F61400">
      <w:pPr>
        <w:pStyle w:val="a3"/>
        <w:spacing w:before="0" w:beforeAutospacing="0" w:after="0" w:afterAutospacing="0"/>
        <w:ind w:left="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在同等条件下，与我公司有过合作经历，无不良记录的投标方我方会作为优先中标的参考因素。</w:t>
      </w:r>
    </w:p>
    <w:p w:rsidR="00F61400" w:rsidRDefault="00F61400" w:rsidP="00F61400">
      <w:pPr>
        <w:pStyle w:val="a3"/>
        <w:spacing w:before="0" w:beforeAutospacing="0" w:after="0" w:afterAutospacing="0" w:line="315" w:lineRule="atLeast"/>
        <w:ind w:left="3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报价有效期自开标之日起</w:t>
      </w:r>
      <w:r>
        <w:rPr>
          <w:rFonts w:ascii="Arial" w:hAnsi="Arial" w:cs="Arial"/>
          <w:color w:val="000000"/>
        </w:rPr>
        <w:t>3 0</w:t>
      </w:r>
      <w:r>
        <w:rPr>
          <w:rFonts w:cs="Arial" w:hint="eastAsia"/>
          <w:color w:val="000000"/>
          <w:sz w:val="20"/>
          <w:szCs w:val="20"/>
        </w:rPr>
        <w:t>个工作日，由此产生的价格波动因素由投标单位综合考虑，自行承担。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五、质量要求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严格执行国家现行质量标准。</w:t>
      </w:r>
    </w:p>
    <w:p w:rsidR="00F61400" w:rsidRDefault="00F61400" w:rsidP="00F61400">
      <w:pPr>
        <w:pStyle w:val="a3"/>
        <w:spacing w:before="0" w:beforeAutospacing="0" w:after="0" w:afterAutospacing="0"/>
        <w:ind w:left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必须符合现行国标要求，并提保修证明、合格证等质量文件。</w:t>
      </w:r>
    </w:p>
    <w:p w:rsidR="00F61400" w:rsidRDefault="00F61400" w:rsidP="00F61400">
      <w:pPr>
        <w:pStyle w:val="a3"/>
        <w:spacing w:before="0" w:beforeAutospacing="0" w:after="0" w:afterAutospacing="0" w:line="315" w:lineRule="atLeast"/>
        <w:ind w:left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档次要求：符合招标文件要求，满足工程使用条件。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六、交货、验收要求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质量基本条件：质量应严格符合国家现行质量标准、招标文件及有关工程施工及验收规范的要求。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6.2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材质证明书：保证材质证明书随货同行，并符合现行国家标准，送货时必须随带出库单。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验收方式：点数、量尺、称重；以我方实际验收数量为准。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6.4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交货时间：按项目计划时间进场。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6.5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  <w:sz w:val="20"/>
          <w:szCs w:val="20"/>
        </w:rPr>
        <w:t>交货地点：</w:t>
      </w:r>
      <w:proofErr w:type="gramStart"/>
      <w:r>
        <w:rPr>
          <w:rFonts w:cs="Arial" w:hint="eastAsia"/>
          <w:color w:val="000000"/>
          <w:sz w:val="20"/>
          <w:szCs w:val="20"/>
        </w:rPr>
        <w:t>二局三直营</w:t>
      </w:r>
      <w:proofErr w:type="gramEnd"/>
      <w:r>
        <w:rPr>
          <w:rFonts w:cs="Arial" w:hint="eastAsia"/>
          <w:color w:val="000000"/>
          <w:sz w:val="20"/>
          <w:szCs w:val="20"/>
        </w:rPr>
        <w:t>北京丽泽商务区菜户营安置房项目现场，负责运输及卸车。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七、结算方式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  <w:sz w:val="20"/>
          <w:szCs w:val="20"/>
        </w:rPr>
        <w:t>7.1</w:t>
      </w:r>
      <w:r>
        <w:rPr>
          <w:rStyle w:val="apple-converted-space"/>
          <w:rFonts w:ascii="Calibri" w:hAnsi="Calibri" w:cs="Arial"/>
          <w:color w:val="000000"/>
          <w:sz w:val="20"/>
          <w:szCs w:val="20"/>
        </w:rPr>
        <w:t> </w:t>
      </w:r>
      <w:r>
        <w:rPr>
          <w:rFonts w:cs="Arial" w:hint="eastAsia"/>
          <w:color w:val="000000"/>
          <w:sz w:val="20"/>
          <w:szCs w:val="20"/>
        </w:rPr>
        <w:t>本次招标结算方式为：现款（信用证）、六个月银行承兑汇票或六个月商业承兑汇票。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ascii="Calibri" w:hAnsi="Calibri" w:cs="Arial"/>
          <w:color w:val="000000"/>
          <w:sz w:val="20"/>
          <w:szCs w:val="20"/>
        </w:rPr>
        <w:t>7.2</w:t>
      </w:r>
      <w:r>
        <w:rPr>
          <w:rStyle w:val="apple-converted-space"/>
          <w:rFonts w:ascii="Calibri" w:hAnsi="Calibri" w:cs="Arial"/>
          <w:color w:val="000000"/>
          <w:sz w:val="20"/>
          <w:szCs w:val="20"/>
        </w:rPr>
        <w:t> </w:t>
      </w:r>
      <w:r>
        <w:rPr>
          <w:rFonts w:cs="Arial" w:hint="eastAsia"/>
          <w:color w:val="000000"/>
          <w:sz w:val="20"/>
          <w:szCs w:val="20"/>
        </w:rPr>
        <w:t>供货方及时提供银行</w:t>
      </w:r>
      <w:proofErr w:type="gramStart"/>
      <w:r>
        <w:rPr>
          <w:rFonts w:cs="Arial" w:hint="eastAsia"/>
          <w:color w:val="000000"/>
          <w:sz w:val="20"/>
          <w:szCs w:val="20"/>
        </w:rPr>
        <w:t>帐户</w:t>
      </w:r>
      <w:proofErr w:type="gramEnd"/>
      <w:r>
        <w:rPr>
          <w:rFonts w:cs="Arial" w:hint="eastAsia"/>
          <w:color w:val="000000"/>
          <w:sz w:val="20"/>
          <w:szCs w:val="20"/>
        </w:rPr>
        <w:t>、发票。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发票与银行</w:t>
      </w:r>
      <w:proofErr w:type="gramStart"/>
      <w:r>
        <w:rPr>
          <w:rFonts w:cs="Arial" w:hint="eastAsia"/>
          <w:color w:val="000000"/>
          <w:sz w:val="20"/>
          <w:szCs w:val="20"/>
        </w:rPr>
        <w:t>帐户</w:t>
      </w:r>
      <w:proofErr w:type="gramEnd"/>
      <w:r>
        <w:rPr>
          <w:rFonts w:cs="Arial" w:hint="eastAsia"/>
          <w:color w:val="000000"/>
          <w:sz w:val="20"/>
          <w:szCs w:val="20"/>
        </w:rPr>
        <w:t>相一致。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7.3报名单位具备一般纳税人资格，结算完成后必须按时足额开具合法的</w:t>
      </w:r>
      <w:r>
        <w:rPr>
          <w:rFonts w:cs="Arial" w:hint="eastAsia"/>
          <w:color w:val="000000"/>
          <w:sz w:val="20"/>
          <w:szCs w:val="20"/>
          <w:shd w:val="clear" w:color="auto" w:fill="FFFF00"/>
        </w:rPr>
        <w:t>增值税专用发票</w:t>
      </w:r>
    </w:p>
    <w:p w:rsidR="00F61400" w:rsidRDefault="00F61400" w:rsidP="00F61400">
      <w:pPr>
        <w:pStyle w:val="a3"/>
        <w:spacing w:before="75" w:beforeAutospacing="0" w:after="75" w:afterAutospacing="0" w:line="31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八、开标时间：具体时间详见招标文件。</w:t>
      </w:r>
    </w:p>
    <w:p w:rsidR="00F61400" w:rsidRDefault="00F61400" w:rsidP="00F6140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0"/>
          <w:szCs w:val="20"/>
        </w:rPr>
        <w:t>九、联系人：于工</w:t>
      </w:r>
    </w:p>
    <w:p w:rsidR="00D57FA4" w:rsidRDefault="00F61400" w:rsidP="00F61400">
      <w:pPr>
        <w:pStyle w:val="a3"/>
        <w:spacing w:before="0" w:beforeAutospacing="0" w:after="0" w:afterAutospacing="0"/>
        <w:ind w:left="1005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联系电话： </w:t>
      </w:r>
      <w:r w:rsidR="00A72215">
        <w:rPr>
          <w:rFonts w:cs="Arial" w:hint="eastAsia"/>
          <w:color w:val="000000"/>
          <w:sz w:val="20"/>
          <w:szCs w:val="20"/>
        </w:rPr>
        <w:t>15030538292</w:t>
      </w:r>
    </w:p>
    <w:p w:rsidR="00D92C50" w:rsidRDefault="00D92C50" w:rsidP="00F61400">
      <w:pPr>
        <w:pStyle w:val="a3"/>
        <w:spacing w:before="0" w:beforeAutospacing="0" w:after="0" w:afterAutospacing="0"/>
        <w:ind w:left="1005"/>
        <w:rPr>
          <w:rFonts w:cs="Arial"/>
          <w:color w:val="000000"/>
          <w:sz w:val="20"/>
          <w:szCs w:val="20"/>
        </w:rPr>
      </w:pPr>
    </w:p>
    <w:sectPr w:rsidR="00D92C50" w:rsidSect="006D76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88" w:rsidRDefault="00710488" w:rsidP="0000497C">
      <w:r>
        <w:separator/>
      </w:r>
    </w:p>
  </w:endnote>
  <w:endnote w:type="continuationSeparator" w:id="0">
    <w:p w:rsidR="00710488" w:rsidRDefault="00710488" w:rsidP="0000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88" w:rsidRDefault="00710488" w:rsidP="0000497C">
      <w:r>
        <w:separator/>
      </w:r>
    </w:p>
  </w:footnote>
  <w:footnote w:type="continuationSeparator" w:id="0">
    <w:p w:rsidR="00710488" w:rsidRDefault="00710488" w:rsidP="0000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6B"/>
    <w:rsid w:val="0000497C"/>
    <w:rsid w:val="001416E2"/>
    <w:rsid w:val="001D02E1"/>
    <w:rsid w:val="0020161F"/>
    <w:rsid w:val="00242F02"/>
    <w:rsid w:val="002A1B8C"/>
    <w:rsid w:val="003A518E"/>
    <w:rsid w:val="003B60FE"/>
    <w:rsid w:val="00484D6B"/>
    <w:rsid w:val="005066CD"/>
    <w:rsid w:val="00516EE1"/>
    <w:rsid w:val="006A12FE"/>
    <w:rsid w:val="006D76BE"/>
    <w:rsid w:val="006E2125"/>
    <w:rsid w:val="00710488"/>
    <w:rsid w:val="0071236A"/>
    <w:rsid w:val="00742286"/>
    <w:rsid w:val="00852113"/>
    <w:rsid w:val="00881F8F"/>
    <w:rsid w:val="008D79EA"/>
    <w:rsid w:val="008F7B02"/>
    <w:rsid w:val="00963C0B"/>
    <w:rsid w:val="009F3E28"/>
    <w:rsid w:val="00A12E08"/>
    <w:rsid w:val="00A72215"/>
    <w:rsid w:val="00A96E98"/>
    <w:rsid w:val="00AD7ED3"/>
    <w:rsid w:val="00BA39A0"/>
    <w:rsid w:val="00C74C7A"/>
    <w:rsid w:val="00CF1E99"/>
    <w:rsid w:val="00D57FA4"/>
    <w:rsid w:val="00D92C50"/>
    <w:rsid w:val="00E64D06"/>
    <w:rsid w:val="00E7365C"/>
    <w:rsid w:val="00EA051A"/>
    <w:rsid w:val="00F56CE8"/>
    <w:rsid w:val="00F61400"/>
    <w:rsid w:val="00FD6491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2C5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61400"/>
  </w:style>
  <w:style w:type="paragraph" w:styleId="a4">
    <w:name w:val="header"/>
    <w:basedOn w:val="a"/>
    <w:link w:val="Char"/>
    <w:uiPriority w:val="99"/>
    <w:unhideWhenUsed/>
    <w:rsid w:val="0000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4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49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2C5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D92C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2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2C5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61400"/>
  </w:style>
  <w:style w:type="paragraph" w:styleId="a4">
    <w:name w:val="header"/>
    <w:basedOn w:val="a"/>
    <w:link w:val="Char"/>
    <w:uiPriority w:val="99"/>
    <w:unhideWhenUsed/>
    <w:rsid w:val="00004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4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4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49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92C5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D92C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2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2018-06-12T01:19:00Z</dcterms:created>
  <dcterms:modified xsi:type="dcterms:W3CDTF">2019-06-11T07:10:00Z</dcterms:modified>
</cp:coreProperties>
</file>