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Arial"/>
          <w:b/>
          <w:sz w:val="36"/>
          <w:szCs w:val="36"/>
        </w:rPr>
      </w:pPr>
      <w:r>
        <w:rPr>
          <w:rFonts w:asciiTheme="minorEastAsia" w:hAnsiTheme="minorEastAsia" w:cstheme="minorEastAsia"/>
          <w:sz w:val="44"/>
          <w:szCs w:val="44"/>
        </w:rPr>
        <w:drawing>
          <wp:anchor distT="0" distB="0" distL="114300" distR="114300" simplePos="0" relativeHeight="251657216" behindDoc="0" locked="0" layoutInCell="1" allowOverlap="0">
            <wp:simplePos x="0" y="0"/>
            <wp:positionH relativeFrom="column">
              <wp:posOffset>158115</wp:posOffset>
            </wp:positionH>
            <wp:positionV relativeFrom="paragraph">
              <wp:posOffset>338455</wp:posOffset>
            </wp:positionV>
            <wp:extent cx="561975" cy="561975"/>
            <wp:effectExtent l="0" t="0" r="9525" b="9525"/>
            <wp:wrapNone/>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pic:cNvPicPr>
                      <a:picLocks noChangeAspect="1"/>
                    </pic:cNvPicPr>
                  </pic:nvPicPr>
                  <pic:blipFill>
                    <a:blip r:embed="rId8" cstate="print"/>
                    <a:stretch>
                      <a:fillRect/>
                    </a:stretch>
                  </pic:blipFill>
                  <pic:spPr>
                    <a:xfrm>
                      <a:off x="0" y="0"/>
                      <a:ext cx="561975" cy="561975"/>
                    </a:xfrm>
                    <a:prstGeom prst="rect">
                      <a:avLst/>
                    </a:prstGeom>
                    <a:noFill/>
                    <a:ln w="9525">
                      <a:noFill/>
                    </a:ln>
                  </pic:spPr>
                </pic:pic>
              </a:graphicData>
            </a:graphic>
          </wp:anchor>
        </w:drawing>
      </w:r>
    </w:p>
    <w:p>
      <w:pPr>
        <w:spacing w:line="360" w:lineRule="auto"/>
        <w:jc w:val="center"/>
        <w:outlineLvl w:val="0"/>
        <w:rPr>
          <w:rFonts w:ascii="宋体" w:hAnsi="宋体" w:cs="Arial"/>
          <w:b/>
          <w:sz w:val="44"/>
          <w:szCs w:val="44"/>
        </w:rPr>
      </w:pPr>
      <w:r>
        <w:rPr>
          <w:rFonts w:hint="eastAsia" w:ascii="宋体" w:hAnsi="宋体" w:cs="Arial"/>
          <w:b/>
          <w:sz w:val="44"/>
          <w:szCs w:val="44"/>
        </w:rPr>
        <w:t>中国建筑第二工程局有限公司</w:t>
      </w:r>
    </w:p>
    <w:p>
      <w:pPr>
        <w:jc w:val="center"/>
        <w:rPr>
          <w:rFonts w:ascii="宋体" w:hAnsi="宋体" w:cs="Arial"/>
          <w:b/>
          <w:sz w:val="36"/>
          <w:szCs w:val="36"/>
        </w:rPr>
      </w:pPr>
    </w:p>
    <w:p>
      <w:pPr>
        <w:jc w:val="center"/>
        <w:rPr>
          <w:rFonts w:ascii="宋体" w:hAnsi="宋体" w:cs="Arial"/>
          <w:b/>
          <w:sz w:val="36"/>
          <w:szCs w:val="36"/>
        </w:rPr>
      </w:pPr>
    </w:p>
    <w:p>
      <w:pPr>
        <w:jc w:val="center"/>
        <w:rPr>
          <w:b/>
          <w:sz w:val="48"/>
          <w:szCs w:val="48"/>
        </w:rPr>
      </w:pPr>
      <w:r>
        <w:rPr>
          <w:rFonts w:hint="eastAsia" w:ascii="宋体" w:hAnsi="宋体" w:cs="Arial"/>
          <w:b/>
          <w:sz w:val="36"/>
          <w:szCs w:val="36"/>
        </w:rPr>
        <w:t>梅州市人民医院新住院大楼项目</w:t>
      </w:r>
    </w:p>
    <w:p>
      <w:pPr>
        <w:jc w:val="center"/>
        <w:rPr>
          <w:b/>
          <w:sz w:val="48"/>
          <w:szCs w:val="48"/>
        </w:rPr>
      </w:pPr>
    </w:p>
    <w:p>
      <w:pPr>
        <w:jc w:val="center"/>
        <w:rPr>
          <w:b/>
          <w:sz w:val="48"/>
          <w:szCs w:val="48"/>
        </w:rPr>
      </w:pPr>
      <w:bookmarkStart w:id="7" w:name="_GoBack"/>
      <w:bookmarkEnd w:id="7"/>
    </w:p>
    <w:p>
      <w:pPr>
        <w:jc w:val="center"/>
        <w:rPr>
          <w:b/>
          <w:sz w:val="48"/>
          <w:szCs w:val="48"/>
        </w:rPr>
      </w:pPr>
    </w:p>
    <w:p>
      <w:pPr>
        <w:jc w:val="center"/>
        <w:outlineLvl w:val="1"/>
        <w:rPr>
          <w:b/>
          <w:sz w:val="48"/>
          <w:szCs w:val="48"/>
        </w:rPr>
      </w:pPr>
      <w:r>
        <w:rPr>
          <w:rFonts w:hint="eastAsia"/>
          <w:b/>
          <w:sz w:val="48"/>
          <w:szCs w:val="48"/>
        </w:rPr>
        <w:t>抗震支架采购招标书</w:t>
      </w:r>
    </w:p>
    <w:p>
      <w:pPr>
        <w:spacing w:line="660" w:lineRule="exact"/>
        <w:rPr>
          <w:rFonts w:ascii="幼圆" w:eastAsia="幼圆"/>
          <w:sz w:val="32"/>
          <w:szCs w:val="32"/>
        </w:rPr>
      </w:pPr>
    </w:p>
    <w:p>
      <w:pPr>
        <w:spacing w:line="660" w:lineRule="exact"/>
        <w:rPr>
          <w:rFonts w:ascii="幼圆" w:eastAsia="幼圆"/>
          <w:sz w:val="32"/>
          <w:szCs w:val="32"/>
        </w:rPr>
      </w:pPr>
    </w:p>
    <w:p>
      <w:pPr>
        <w:spacing w:line="660" w:lineRule="exact"/>
        <w:rPr>
          <w:rFonts w:ascii="幼圆" w:eastAsia="幼圆"/>
          <w:sz w:val="32"/>
          <w:szCs w:val="32"/>
        </w:rPr>
      </w:pPr>
    </w:p>
    <w:p>
      <w:pPr>
        <w:spacing w:line="660" w:lineRule="exact"/>
        <w:rPr>
          <w:rFonts w:ascii="幼圆" w:eastAsia="幼圆"/>
          <w:sz w:val="32"/>
          <w:szCs w:val="32"/>
        </w:rPr>
      </w:pPr>
    </w:p>
    <w:p>
      <w:pPr>
        <w:spacing w:line="660" w:lineRule="exact"/>
        <w:rPr>
          <w:rFonts w:ascii="幼圆" w:eastAsia="幼圆"/>
          <w:sz w:val="32"/>
          <w:szCs w:val="32"/>
        </w:rPr>
      </w:pPr>
    </w:p>
    <w:p>
      <w:pPr>
        <w:spacing w:line="660" w:lineRule="exact"/>
        <w:rPr>
          <w:rFonts w:ascii="幼圆" w:eastAsia="幼圆"/>
          <w:sz w:val="32"/>
          <w:szCs w:val="32"/>
        </w:rPr>
      </w:pPr>
    </w:p>
    <w:p>
      <w:pPr>
        <w:spacing w:line="660" w:lineRule="exact"/>
        <w:rPr>
          <w:rFonts w:ascii="幼圆" w:eastAsia="幼圆"/>
          <w:sz w:val="32"/>
          <w:szCs w:val="32"/>
        </w:rPr>
      </w:pPr>
    </w:p>
    <w:p/>
    <w:p>
      <w:pPr>
        <w:spacing w:line="360" w:lineRule="auto"/>
        <w:ind w:left="1977" w:leftChars="342" w:hanging="1259" w:hangingChars="418"/>
        <w:outlineLvl w:val="1"/>
        <w:rPr>
          <w:rFonts w:asciiTheme="minorEastAsia" w:hAnsiTheme="minorEastAsia"/>
          <w:b/>
          <w:sz w:val="30"/>
          <w:szCs w:val="30"/>
          <w:u w:val="single"/>
        </w:rPr>
      </w:pPr>
      <w:r>
        <w:rPr>
          <w:rFonts w:hint="eastAsia"/>
          <w:b/>
          <w:sz w:val="30"/>
          <w:szCs w:val="30"/>
        </w:rPr>
        <w:t>招标单位：</w:t>
      </w:r>
      <w:r>
        <w:rPr>
          <w:rFonts w:hint="eastAsia" w:asciiTheme="minorEastAsia" w:hAnsiTheme="minorEastAsia"/>
          <w:b/>
          <w:sz w:val="30"/>
          <w:szCs w:val="30"/>
          <w:u w:val="single"/>
        </w:rPr>
        <w:t xml:space="preserve">中国建筑第二工程局有限公司       </w:t>
      </w:r>
    </w:p>
    <w:p>
      <w:pPr>
        <w:spacing w:line="360" w:lineRule="auto"/>
        <w:ind w:firstLine="753" w:firstLineChars="250"/>
        <w:outlineLvl w:val="1"/>
        <w:rPr>
          <w:rFonts w:asciiTheme="minorEastAsia" w:hAnsiTheme="minorEastAsia"/>
          <w:b/>
          <w:sz w:val="30"/>
          <w:szCs w:val="30"/>
          <w:u w:val="single"/>
        </w:rPr>
      </w:pPr>
      <w:r>
        <w:rPr>
          <w:rFonts w:hint="eastAsia" w:asciiTheme="minorEastAsia" w:hAnsiTheme="minorEastAsia"/>
          <w:b/>
          <w:color w:val="000000"/>
          <w:sz w:val="30"/>
          <w:szCs w:val="30"/>
        </w:rPr>
        <w:t>标书编号：</w:t>
      </w:r>
      <w:r>
        <w:rPr>
          <w:rFonts w:hint="eastAsia" w:asciiTheme="minorEastAsia" w:hAnsiTheme="minorEastAsia"/>
          <w:b/>
          <w:color w:val="000000"/>
          <w:sz w:val="30"/>
          <w:szCs w:val="30"/>
          <w:u w:val="single"/>
        </w:rPr>
        <w:t xml:space="preserve"> </w:t>
      </w:r>
      <w:r>
        <w:rPr>
          <w:rFonts w:hint="eastAsia" w:asciiTheme="minorEastAsia" w:hAnsiTheme="minorEastAsia"/>
          <w:b/>
          <w:sz w:val="30"/>
          <w:szCs w:val="30"/>
          <w:u w:val="single"/>
        </w:rPr>
        <w:t>CSCEC2B-HD-MZYYJD-</w:t>
      </w:r>
      <w:r>
        <w:rPr>
          <w:rFonts w:hint="eastAsia" w:asciiTheme="minorEastAsia" w:hAnsiTheme="minorEastAsia"/>
          <w:b/>
          <w:sz w:val="30"/>
          <w:szCs w:val="30"/>
          <w:u w:val="single"/>
          <w:lang w:val="en-US" w:eastAsia="zh-CN"/>
        </w:rPr>
        <w:t>WZZB</w:t>
      </w:r>
      <w:r>
        <w:rPr>
          <w:rFonts w:hint="eastAsia" w:asciiTheme="minorEastAsia" w:hAnsiTheme="minorEastAsia"/>
          <w:b/>
          <w:sz w:val="30"/>
          <w:szCs w:val="30"/>
          <w:u w:val="single"/>
        </w:rPr>
        <w:t>-</w:t>
      </w:r>
      <w:r>
        <w:rPr>
          <w:rFonts w:hint="eastAsia" w:asciiTheme="minorEastAsia" w:hAnsiTheme="minorEastAsia"/>
          <w:b/>
          <w:sz w:val="30"/>
          <w:szCs w:val="30"/>
          <w:highlight w:val="yellow"/>
          <w:u w:val="single"/>
        </w:rPr>
        <w:t>20200</w:t>
      </w:r>
      <w:r>
        <w:rPr>
          <w:rFonts w:hint="eastAsia" w:asciiTheme="minorEastAsia" w:hAnsiTheme="minorEastAsia"/>
          <w:b/>
          <w:sz w:val="30"/>
          <w:szCs w:val="30"/>
          <w:highlight w:val="yellow"/>
          <w:u w:val="single"/>
          <w:lang w:val="en-US" w:eastAsia="zh-CN"/>
        </w:rPr>
        <w:t>18</w:t>
      </w:r>
      <w:r>
        <w:rPr>
          <w:rFonts w:hint="eastAsia" w:asciiTheme="minorEastAsia" w:hAnsiTheme="minorEastAsia"/>
          <w:b/>
          <w:sz w:val="30"/>
          <w:szCs w:val="30"/>
          <w:u w:val="single"/>
        </w:rPr>
        <w:t xml:space="preserve"> </w:t>
      </w:r>
    </w:p>
    <w:p>
      <w:pPr>
        <w:spacing w:line="360" w:lineRule="auto"/>
        <w:ind w:firstLine="753" w:firstLineChars="250"/>
        <w:outlineLvl w:val="1"/>
        <w:rPr>
          <w:rFonts w:asciiTheme="minorEastAsia" w:hAnsiTheme="minorEastAsia"/>
          <w:b/>
          <w:color w:val="000000"/>
          <w:sz w:val="30"/>
          <w:szCs w:val="30"/>
        </w:rPr>
      </w:pPr>
      <w:r>
        <w:rPr>
          <w:rFonts w:hint="eastAsia" w:asciiTheme="minorEastAsia" w:hAnsiTheme="minorEastAsia"/>
          <w:b/>
          <w:color w:val="000000"/>
          <w:sz w:val="30"/>
          <w:szCs w:val="30"/>
        </w:rPr>
        <w:t xml:space="preserve">发标时间： </w:t>
      </w:r>
      <w:r>
        <w:rPr>
          <w:rFonts w:hint="eastAsia" w:asciiTheme="minorEastAsia" w:hAnsiTheme="minorEastAsia"/>
          <w:b/>
          <w:color w:val="000000"/>
          <w:sz w:val="30"/>
          <w:szCs w:val="30"/>
          <w:u w:val="single"/>
        </w:rPr>
        <w:t xml:space="preserve">    2020年  05月     日          </w:t>
      </w:r>
    </w:p>
    <w:p>
      <w:pPr>
        <w:spacing w:line="360" w:lineRule="auto"/>
        <w:ind w:firstLine="753" w:firstLineChars="250"/>
        <w:outlineLvl w:val="1"/>
        <w:rPr>
          <w:rFonts w:asciiTheme="minorEastAsia" w:hAnsiTheme="minorEastAsia"/>
          <w:sz w:val="24"/>
          <w:szCs w:val="24"/>
        </w:rPr>
      </w:pPr>
      <w:r>
        <w:rPr>
          <w:rFonts w:hint="eastAsia" w:asciiTheme="minorEastAsia" w:hAnsiTheme="minorEastAsia"/>
          <w:b/>
          <w:sz w:val="30"/>
          <w:szCs w:val="30"/>
        </w:rPr>
        <w:t xml:space="preserve">发标地点： </w:t>
      </w:r>
      <w:r>
        <w:rPr>
          <w:rFonts w:hint="eastAsia" w:asciiTheme="minorEastAsia" w:hAnsiTheme="minorEastAsia"/>
          <w:b/>
          <w:sz w:val="30"/>
          <w:szCs w:val="30"/>
          <w:u w:val="single"/>
        </w:rPr>
        <w:t xml:space="preserve">   广东省梅州市梅江区       </w:t>
      </w:r>
    </w:p>
    <w:p/>
    <w:p>
      <w:pPr>
        <w:spacing w:line="300" w:lineRule="auto"/>
        <w:jc w:val="center"/>
        <w:outlineLvl w:val="0"/>
        <w:rPr>
          <w:rFonts w:ascii="宋体" w:hAnsi="宋体"/>
          <w:b/>
          <w:bCs/>
          <w:sz w:val="44"/>
          <w:szCs w:val="44"/>
        </w:rPr>
      </w:pPr>
    </w:p>
    <w:p>
      <w:pPr>
        <w:spacing w:line="300" w:lineRule="auto"/>
        <w:jc w:val="center"/>
        <w:outlineLvl w:val="0"/>
        <w:rPr>
          <w:rFonts w:ascii="宋体" w:hAnsi="宋体"/>
          <w:b/>
          <w:bCs/>
          <w:sz w:val="44"/>
          <w:szCs w:val="44"/>
        </w:rPr>
      </w:pPr>
      <w:r>
        <w:rPr>
          <w:rFonts w:hint="eastAsia" w:ascii="宋体" w:hAnsi="宋体"/>
          <w:b/>
          <w:bCs/>
          <w:sz w:val="44"/>
          <w:szCs w:val="44"/>
        </w:rPr>
        <w:t>招标书目录</w:t>
      </w:r>
    </w:p>
    <w:p>
      <w:pPr>
        <w:spacing w:line="300" w:lineRule="auto"/>
        <w:jc w:val="center"/>
        <w:rPr>
          <w:rFonts w:ascii="宋体" w:hAnsi="宋体"/>
          <w:sz w:val="24"/>
        </w:rPr>
      </w:pPr>
    </w:p>
    <w:p>
      <w:pPr>
        <w:spacing w:line="300" w:lineRule="auto"/>
        <w:jc w:val="center"/>
        <w:rPr>
          <w:rFonts w:ascii="宋体" w:hAnsi="宋体"/>
          <w:sz w:val="24"/>
        </w:rPr>
      </w:pPr>
    </w:p>
    <w:p>
      <w:pPr>
        <w:tabs>
          <w:tab w:val="left" w:pos="1470"/>
        </w:tabs>
        <w:spacing w:beforeLines="100" w:line="360" w:lineRule="exact"/>
        <w:jc w:val="center"/>
        <w:rPr>
          <w:rFonts w:ascii="宋体" w:hAnsi="宋体"/>
          <w:sz w:val="28"/>
          <w:szCs w:val="28"/>
        </w:rPr>
      </w:pPr>
      <w:bookmarkStart w:id="0" w:name="_Hlt146771560"/>
      <w:bookmarkStart w:id="1" w:name="_Hlt146771621"/>
      <w:bookmarkStart w:id="2" w:name="_Hlt146771647"/>
      <w:r>
        <w:rPr>
          <w:rFonts w:hint="eastAsia" w:ascii="宋体" w:hAnsi="宋体"/>
          <w:sz w:val="28"/>
          <w:szCs w:val="28"/>
        </w:rPr>
        <w:t>第一部分</w:t>
      </w:r>
    </w:p>
    <w:p>
      <w:pPr>
        <w:tabs>
          <w:tab w:val="left" w:pos="1470"/>
        </w:tabs>
        <w:spacing w:beforeLines="100" w:line="360" w:lineRule="exact"/>
        <w:jc w:val="center"/>
        <w:outlineLvl w:val="1"/>
        <w:rPr>
          <w:rFonts w:ascii="宋体" w:hAnsi="宋体"/>
          <w:b/>
          <w:sz w:val="28"/>
          <w:szCs w:val="28"/>
        </w:rPr>
      </w:pPr>
      <w:r>
        <w:rPr>
          <w:rFonts w:hint="eastAsia" w:ascii="宋体" w:hAnsi="宋体"/>
          <w:b/>
          <w:sz w:val="28"/>
          <w:szCs w:val="28"/>
        </w:rPr>
        <w:t>招标说明及</w:t>
      </w:r>
      <w:r>
        <w:rPr>
          <w:rFonts w:ascii="宋体" w:hAnsi="宋体"/>
          <w:b/>
          <w:sz w:val="28"/>
          <w:szCs w:val="28"/>
        </w:rPr>
        <w:t>投标须知</w:t>
      </w:r>
      <w:bookmarkEnd w:id="0"/>
      <w:bookmarkEnd w:id="1"/>
      <w:bookmarkEnd w:id="2"/>
    </w:p>
    <w:p>
      <w:pPr>
        <w:tabs>
          <w:tab w:val="left" w:pos="1470"/>
        </w:tabs>
        <w:spacing w:beforeLines="100" w:line="360" w:lineRule="exact"/>
        <w:jc w:val="center"/>
        <w:rPr>
          <w:rFonts w:ascii="宋体" w:hAnsi="宋体"/>
          <w:b/>
          <w:sz w:val="28"/>
          <w:szCs w:val="28"/>
        </w:rPr>
      </w:pPr>
    </w:p>
    <w:p>
      <w:pPr>
        <w:tabs>
          <w:tab w:val="left" w:pos="1470"/>
        </w:tabs>
        <w:spacing w:beforeLines="100" w:line="360" w:lineRule="exact"/>
        <w:jc w:val="center"/>
        <w:rPr>
          <w:rFonts w:ascii="宋体" w:hAnsi="宋体"/>
          <w:sz w:val="28"/>
          <w:szCs w:val="28"/>
        </w:rPr>
      </w:pPr>
    </w:p>
    <w:p>
      <w:pPr>
        <w:tabs>
          <w:tab w:val="left" w:pos="1470"/>
        </w:tabs>
        <w:spacing w:beforeLines="100" w:line="360" w:lineRule="exact"/>
        <w:jc w:val="center"/>
        <w:rPr>
          <w:rFonts w:ascii="宋体" w:hAnsi="宋体"/>
          <w:sz w:val="28"/>
          <w:szCs w:val="28"/>
        </w:rPr>
      </w:pPr>
      <w:r>
        <w:rPr>
          <w:rFonts w:hint="eastAsia" w:ascii="宋体" w:hAnsi="宋体"/>
          <w:sz w:val="28"/>
          <w:szCs w:val="28"/>
        </w:rPr>
        <w:t>第二部分</w:t>
      </w:r>
    </w:p>
    <w:p>
      <w:pPr>
        <w:tabs>
          <w:tab w:val="left" w:pos="1470"/>
        </w:tabs>
        <w:spacing w:beforeLines="100" w:line="360" w:lineRule="exact"/>
        <w:jc w:val="center"/>
        <w:outlineLvl w:val="1"/>
        <w:rPr>
          <w:rFonts w:ascii="宋体" w:hAnsi="宋体"/>
          <w:b/>
          <w:sz w:val="28"/>
          <w:szCs w:val="28"/>
        </w:rPr>
      </w:pPr>
      <w:r>
        <w:rPr>
          <w:rFonts w:hint="eastAsia" w:ascii="宋体" w:hAnsi="宋体"/>
          <w:b/>
          <w:sz w:val="28"/>
          <w:szCs w:val="28"/>
        </w:rPr>
        <w:t>采购合同（格式）</w:t>
      </w:r>
    </w:p>
    <w:p>
      <w:pPr>
        <w:tabs>
          <w:tab w:val="left" w:pos="1470"/>
        </w:tabs>
        <w:spacing w:beforeLines="100" w:line="360" w:lineRule="exact"/>
        <w:jc w:val="center"/>
        <w:rPr>
          <w:rFonts w:ascii="宋体" w:hAnsi="宋体"/>
          <w:b/>
          <w:sz w:val="28"/>
          <w:szCs w:val="28"/>
        </w:rPr>
      </w:pPr>
    </w:p>
    <w:p>
      <w:pPr>
        <w:tabs>
          <w:tab w:val="left" w:pos="1470"/>
        </w:tabs>
        <w:spacing w:beforeLines="100" w:line="360" w:lineRule="exact"/>
        <w:jc w:val="center"/>
        <w:rPr>
          <w:rFonts w:ascii="宋体" w:hAnsi="宋体"/>
          <w:b/>
          <w:sz w:val="28"/>
          <w:szCs w:val="28"/>
        </w:rPr>
      </w:pPr>
    </w:p>
    <w:p>
      <w:pPr>
        <w:tabs>
          <w:tab w:val="left" w:pos="1470"/>
        </w:tabs>
        <w:spacing w:beforeLines="100" w:line="360" w:lineRule="exact"/>
        <w:jc w:val="center"/>
        <w:rPr>
          <w:rFonts w:ascii="宋体" w:hAnsi="宋体"/>
          <w:sz w:val="28"/>
          <w:szCs w:val="28"/>
        </w:rPr>
      </w:pPr>
      <w:r>
        <w:rPr>
          <w:rFonts w:hint="eastAsia" w:ascii="宋体" w:hAnsi="宋体"/>
          <w:sz w:val="28"/>
          <w:szCs w:val="28"/>
        </w:rPr>
        <w:t>第三部分</w:t>
      </w:r>
    </w:p>
    <w:p>
      <w:pPr>
        <w:tabs>
          <w:tab w:val="left" w:pos="1470"/>
        </w:tabs>
        <w:spacing w:beforeLines="100" w:line="360" w:lineRule="exact"/>
        <w:jc w:val="center"/>
        <w:outlineLvl w:val="1"/>
        <w:rPr>
          <w:rFonts w:ascii="宋体" w:hAnsi="宋体"/>
          <w:b/>
          <w:sz w:val="28"/>
          <w:szCs w:val="28"/>
        </w:rPr>
      </w:pPr>
      <w:r>
        <w:rPr>
          <w:rFonts w:hint="eastAsia" w:ascii="宋体" w:hAnsi="宋体"/>
          <w:b/>
          <w:sz w:val="28"/>
          <w:szCs w:val="28"/>
        </w:rPr>
        <w:t>投标方式、投标文件组成及格式</w:t>
      </w:r>
    </w:p>
    <w:p>
      <w:pPr>
        <w:tabs>
          <w:tab w:val="left" w:pos="1470"/>
        </w:tabs>
        <w:spacing w:beforeLines="100" w:line="300" w:lineRule="auto"/>
        <w:rPr>
          <w:rFonts w:ascii="宋体" w:hAnsi="宋体"/>
          <w:sz w:val="24"/>
          <w:szCs w:val="24"/>
        </w:rPr>
      </w:pPr>
    </w:p>
    <w:p>
      <w:pPr>
        <w:tabs>
          <w:tab w:val="left" w:pos="1470"/>
        </w:tabs>
        <w:spacing w:beforeLines="100" w:line="300" w:lineRule="auto"/>
        <w:rPr>
          <w:rFonts w:ascii="宋体" w:hAnsi="宋体"/>
          <w:sz w:val="24"/>
          <w:szCs w:val="24"/>
        </w:rPr>
      </w:pPr>
    </w:p>
    <w:p>
      <w:pPr>
        <w:spacing w:beforeLines="50" w:line="300" w:lineRule="auto"/>
        <w:jc w:val="center"/>
        <w:outlineLvl w:val="0"/>
        <w:rPr>
          <w:rFonts w:ascii="宋体" w:hAnsi="华文中宋"/>
          <w:b/>
          <w:bCs/>
          <w:sz w:val="30"/>
          <w:szCs w:val="30"/>
        </w:rPr>
      </w:pPr>
      <w:r>
        <w:rPr>
          <w:rFonts w:hint="eastAsia" w:ascii="_x000B__x000C_" w:hAnsi="_x000B__x000C_"/>
          <w:bCs/>
          <w:sz w:val="44"/>
          <w:szCs w:val="44"/>
        </w:rPr>
        <w:br w:type="page"/>
      </w:r>
      <w:r>
        <w:rPr>
          <w:rFonts w:hint="eastAsia" w:ascii="宋体" w:hAnsi="华文中宋"/>
          <w:b/>
          <w:bCs/>
          <w:sz w:val="30"/>
          <w:szCs w:val="30"/>
        </w:rPr>
        <w:t>第一部分    招标说明及投标须知</w:t>
      </w:r>
    </w:p>
    <w:p>
      <w:pPr>
        <w:adjustRightInd w:val="0"/>
        <w:snapToGrid w:val="0"/>
        <w:spacing w:line="336" w:lineRule="auto"/>
        <w:rPr>
          <w:rFonts w:ascii="宋体" w:hAnsi="宋体"/>
          <w:b/>
          <w:sz w:val="24"/>
          <w:szCs w:val="24"/>
        </w:rPr>
      </w:pPr>
    </w:p>
    <w:p>
      <w:pPr>
        <w:adjustRightInd w:val="0"/>
        <w:snapToGrid w:val="0"/>
        <w:spacing w:line="336" w:lineRule="auto"/>
        <w:outlineLvl w:val="1"/>
        <w:rPr>
          <w:rFonts w:ascii="宋体" w:hAnsi="宋体"/>
          <w:b/>
          <w:color w:val="000000"/>
          <w:sz w:val="24"/>
          <w:szCs w:val="24"/>
        </w:rPr>
      </w:pPr>
      <w:r>
        <w:rPr>
          <w:rFonts w:hint="eastAsia" w:ascii="宋体" w:hAnsi="宋体"/>
          <w:b/>
          <w:color w:val="000000"/>
          <w:sz w:val="24"/>
          <w:szCs w:val="24"/>
        </w:rPr>
        <w:t>一、工程概况及招标内容：</w:t>
      </w:r>
    </w:p>
    <w:p>
      <w:pPr>
        <w:adjustRightInd w:val="0"/>
        <w:snapToGrid w:val="0"/>
        <w:spacing w:line="336" w:lineRule="auto"/>
        <w:rPr>
          <w:rFonts w:ascii="宋体" w:hAnsi="宋体"/>
          <w:sz w:val="24"/>
          <w:szCs w:val="24"/>
        </w:rPr>
      </w:pPr>
      <w:bookmarkStart w:id="3" w:name="OLE_LINK3"/>
      <w:bookmarkStart w:id="4" w:name="OLE_LINK5"/>
      <w:r>
        <w:rPr>
          <w:rFonts w:hint="eastAsia" w:ascii="宋体" w:hAnsi="宋体"/>
          <w:sz w:val="24"/>
          <w:szCs w:val="24"/>
        </w:rPr>
        <w:t>1.1 工程名称：梅州市人民医院新住院大楼总承包工程。</w:t>
      </w:r>
    </w:p>
    <w:p>
      <w:pPr>
        <w:adjustRightInd w:val="0"/>
        <w:snapToGrid w:val="0"/>
        <w:spacing w:line="336" w:lineRule="auto"/>
        <w:rPr>
          <w:rFonts w:ascii="宋体" w:hAnsi="宋体"/>
          <w:sz w:val="24"/>
          <w:szCs w:val="24"/>
        </w:rPr>
      </w:pPr>
      <w:r>
        <w:rPr>
          <w:rFonts w:hint="eastAsia" w:ascii="宋体" w:hAnsi="宋体"/>
          <w:sz w:val="24"/>
          <w:szCs w:val="24"/>
        </w:rPr>
        <w:t>1.2 工程地点：梅州市梅江区黄塘路63号。</w:t>
      </w:r>
    </w:p>
    <w:p>
      <w:pPr>
        <w:adjustRightInd w:val="0"/>
        <w:snapToGrid w:val="0"/>
        <w:spacing w:line="336" w:lineRule="auto"/>
        <w:rPr>
          <w:rFonts w:ascii="宋体" w:hAnsi="宋体"/>
          <w:sz w:val="24"/>
          <w:szCs w:val="24"/>
        </w:rPr>
      </w:pPr>
      <w:r>
        <w:rPr>
          <w:rFonts w:hint="eastAsia" w:ascii="宋体" w:hAnsi="宋体"/>
          <w:sz w:val="24"/>
          <w:szCs w:val="24"/>
        </w:rPr>
        <w:t>1.3 工程内容：公共建筑。</w:t>
      </w:r>
    </w:p>
    <w:p>
      <w:pPr>
        <w:adjustRightInd w:val="0"/>
        <w:snapToGrid w:val="0"/>
        <w:spacing w:line="336" w:lineRule="auto"/>
        <w:rPr>
          <w:rFonts w:ascii="宋体" w:hAnsi="宋体"/>
          <w:sz w:val="24"/>
          <w:szCs w:val="24"/>
        </w:rPr>
      </w:pPr>
      <w:r>
        <w:rPr>
          <w:rFonts w:hint="eastAsia" w:ascii="宋体" w:hAnsi="宋体"/>
          <w:sz w:val="24"/>
          <w:szCs w:val="24"/>
        </w:rPr>
        <w:t>1.4 预计工期：</w:t>
      </w:r>
    </w:p>
    <w:p>
      <w:pPr>
        <w:adjustRightInd w:val="0"/>
        <w:snapToGrid w:val="0"/>
        <w:spacing w:line="336" w:lineRule="auto"/>
        <w:rPr>
          <w:rFonts w:ascii="宋体" w:hAnsi="宋体"/>
          <w:color w:val="000000"/>
          <w:sz w:val="24"/>
          <w:szCs w:val="24"/>
        </w:rPr>
      </w:pPr>
      <w:r>
        <w:rPr>
          <w:rFonts w:hint="eastAsia" w:ascii="宋体" w:hAnsi="宋体"/>
          <w:color w:val="000000"/>
          <w:sz w:val="24"/>
          <w:szCs w:val="24"/>
        </w:rPr>
        <w:t>1.5 招标人：</w:t>
      </w:r>
      <w:bookmarkEnd w:id="3"/>
      <w:r>
        <w:rPr>
          <w:rFonts w:hint="eastAsia" w:ascii="宋体" w:hAnsi="宋体"/>
          <w:color w:val="000000"/>
          <w:sz w:val="24"/>
          <w:szCs w:val="24"/>
        </w:rPr>
        <w:t>中国建筑第二工程局有限公司</w:t>
      </w:r>
    </w:p>
    <w:bookmarkEnd w:id="4"/>
    <w:p>
      <w:pPr>
        <w:adjustRightInd w:val="0"/>
        <w:snapToGrid w:val="0"/>
        <w:spacing w:line="336" w:lineRule="auto"/>
        <w:rPr>
          <w:rFonts w:ascii="宋体" w:hAnsi="宋体"/>
          <w:color w:val="000000"/>
          <w:sz w:val="24"/>
          <w:szCs w:val="24"/>
        </w:rPr>
      </w:pPr>
      <w:r>
        <w:rPr>
          <w:rFonts w:hint="eastAsia" w:ascii="宋体" w:hAnsi="宋体"/>
          <w:color w:val="000000"/>
          <w:sz w:val="24"/>
          <w:szCs w:val="24"/>
        </w:rPr>
        <w:t>1.6 招标内容：抗震支架采购。</w:t>
      </w:r>
    </w:p>
    <w:p>
      <w:pPr>
        <w:adjustRightInd w:val="0"/>
        <w:snapToGrid w:val="0"/>
        <w:spacing w:line="336" w:lineRule="auto"/>
        <w:rPr>
          <w:rFonts w:ascii="宋体" w:hAnsi="宋体"/>
          <w:color w:val="000000"/>
          <w:sz w:val="24"/>
          <w:szCs w:val="24"/>
        </w:rPr>
      </w:pPr>
      <w:r>
        <w:rPr>
          <w:rFonts w:hint="eastAsia" w:ascii="宋体" w:hAnsi="宋体"/>
          <w:color w:val="000000"/>
          <w:sz w:val="24"/>
          <w:szCs w:val="24"/>
        </w:rPr>
        <w:t>1.7 计量方式：</w:t>
      </w:r>
      <w:r>
        <w:rPr>
          <w:rFonts w:hint="eastAsia" w:ascii="宋体" w:hAnsi="宋体"/>
          <w:sz w:val="24"/>
          <w:szCs w:val="24"/>
        </w:rPr>
        <w:t>以现场实际发生并经验收合格的现场工程量确认单数量为准</w:t>
      </w:r>
      <w:r>
        <w:rPr>
          <w:rFonts w:hint="eastAsia" w:ascii="宋体" w:hAnsi="宋体"/>
          <w:color w:val="000000"/>
          <w:sz w:val="24"/>
          <w:szCs w:val="24"/>
        </w:rPr>
        <w:t>。详见本招标文件中的采购合同（格式）所述。</w:t>
      </w:r>
    </w:p>
    <w:p>
      <w:pPr>
        <w:adjustRightInd w:val="0"/>
        <w:snapToGrid w:val="0"/>
        <w:spacing w:line="336" w:lineRule="auto"/>
        <w:rPr>
          <w:rFonts w:ascii="宋体" w:hAnsi="宋体"/>
          <w:color w:val="000000"/>
          <w:sz w:val="24"/>
          <w:szCs w:val="24"/>
        </w:rPr>
      </w:pPr>
      <w:r>
        <w:rPr>
          <w:rFonts w:hint="eastAsia" w:ascii="宋体" w:hAnsi="宋体"/>
          <w:color w:val="000000"/>
          <w:sz w:val="24"/>
          <w:szCs w:val="24"/>
        </w:rPr>
        <w:t>1.8 定价方式：</w:t>
      </w:r>
      <w:bookmarkStart w:id="5" w:name="OLE_LINK1"/>
      <w:r>
        <w:rPr>
          <w:rFonts w:hint="eastAsia" w:ascii="宋体" w:hAnsi="宋体"/>
          <w:color w:val="000000"/>
          <w:sz w:val="24"/>
          <w:szCs w:val="24"/>
        </w:rPr>
        <w:t>固定单价、总价包干，具体如下:</w:t>
      </w:r>
    </w:p>
    <w:p>
      <w:pPr>
        <w:adjustRightInd w:val="0"/>
        <w:snapToGrid w:val="0"/>
        <w:spacing w:line="336" w:lineRule="auto"/>
        <w:rPr>
          <w:rFonts w:ascii="宋体" w:hAnsi="宋体"/>
          <w:b/>
          <w:color w:val="000000"/>
          <w:sz w:val="24"/>
          <w:szCs w:val="24"/>
        </w:rPr>
      </w:pPr>
      <w:r>
        <w:rPr>
          <w:rFonts w:hint="eastAsia" w:ascii="宋体" w:hAnsi="宋体"/>
          <w:b/>
          <w:color w:val="000000"/>
          <w:sz w:val="24"/>
          <w:szCs w:val="24"/>
        </w:rPr>
        <w:t>1.8.1依据最终本项目设计单位确认的深化设计图规格、数量为准，如实际实施的规格、数量（经确认的深化设计图纸的规格及数量）大于投标数量则单价、总价不予调整即结算总价=投标总价。</w:t>
      </w:r>
    </w:p>
    <w:p>
      <w:pPr>
        <w:adjustRightInd w:val="0"/>
        <w:snapToGrid w:val="0"/>
        <w:spacing w:line="336" w:lineRule="auto"/>
        <w:rPr>
          <w:rFonts w:ascii="宋体" w:hAnsi="宋体"/>
          <w:b/>
          <w:color w:val="000000"/>
          <w:sz w:val="24"/>
          <w:szCs w:val="24"/>
        </w:rPr>
      </w:pPr>
      <w:r>
        <w:rPr>
          <w:rFonts w:hint="eastAsia" w:ascii="宋体" w:hAnsi="宋体"/>
          <w:b/>
          <w:color w:val="000000"/>
          <w:sz w:val="24"/>
          <w:szCs w:val="24"/>
        </w:rPr>
        <w:t>1.8.2如实际实施的规格、数量（经确认的深化设计图纸的规格及数量）小于投标数量则结算总价=投标总价-</w:t>
      </w:r>
      <w:bookmarkEnd w:id="5"/>
      <w:r>
        <w:rPr>
          <w:rFonts w:hint="eastAsia" w:ascii="宋体" w:hAnsi="宋体"/>
          <w:b/>
          <w:color w:val="000000"/>
          <w:sz w:val="24"/>
          <w:szCs w:val="24"/>
        </w:rPr>
        <w:t>未实施数量*对应投标单价。</w:t>
      </w:r>
    </w:p>
    <w:p>
      <w:pPr>
        <w:kinsoku w:val="0"/>
        <w:adjustRightInd w:val="0"/>
        <w:snapToGrid w:val="0"/>
        <w:spacing w:line="336" w:lineRule="auto"/>
        <w:rPr>
          <w:rFonts w:ascii="宋体" w:hAnsi="宋体"/>
          <w:color w:val="000000"/>
          <w:sz w:val="24"/>
          <w:szCs w:val="24"/>
        </w:rPr>
      </w:pPr>
      <w:r>
        <w:rPr>
          <w:rFonts w:hint="eastAsia" w:ascii="宋体" w:hAnsi="宋体"/>
          <w:color w:val="000000"/>
          <w:sz w:val="24"/>
          <w:szCs w:val="24"/>
        </w:rPr>
        <w:t>1.9 招标方式：在云筑网交易平台（</w:t>
      </w:r>
      <w:r>
        <w:fldChar w:fldCharType="begin"/>
      </w:r>
      <w:r>
        <w:instrText xml:space="preserve"> HYPERLINK "http://www.cscec-buy.com/" </w:instrText>
      </w:r>
      <w:r>
        <w:fldChar w:fldCharType="separate"/>
      </w:r>
      <w:r>
        <w:rPr>
          <w:rStyle w:val="33"/>
          <w:rFonts w:hint="eastAsia" w:asciiTheme="minorEastAsia" w:hAnsiTheme="minorEastAsia" w:cstheme="minorEastAsia"/>
          <w:szCs w:val="21"/>
        </w:rPr>
        <w:t>http://www.yzw.cn/</w:t>
      </w:r>
      <w:r>
        <w:rPr>
          <w:rStyle w:val="33"/>
          <w:rFonts w:hint="eastAsia" w:asciiTheme="minorEastAsia" w:hAnsiTheme="minorEastAsia" w:cstheme="minorEastAsia"/>
          <w:szCs w:val="21"/>
        </w:rPr>
        <w:fldChar w:fldCharType="end"/>
      </w:r>
      <w:r>
        <w:rPr>
          <w:rFonts w:hint="eastAsia" w:ascii="宋体" w:hAnsi="宋体"/>
          <w:color w:val="000000"/>
          <w:sz w:val="24"/>
          <w:szCs w:val="24"/>
        </w:rPr>
        <w:t>）通过</w:t>
      </w:r>
      <w:r>
        <w:rPr>
          <w:rFonts w:hint="eastAsia" w:ascii="宋体" w:hAnsi="宋体"/>
          <w:color w:val="000000"/>
          <w:sz w:val="24"/>
          <w:szCs w:val="24"/>
          <w:u w:val="single"/>
        </w:rPr>
        <w:t>公开招标</w:t>
      </w:r>
      <w:r>
        <w:rPr>
          <w:rFonts w:hint="eastAsia" w:ascii="宋体" w:hAnsi="宋体"/>
          <w:color w:val="000000"/>
          <w:sz w:val="24"/>
          <w:szCs w:val="24"/>
        </w:rPr>
        <w:t>的方式进行。</w:t>
      </w:r>
    </w:p>
    <w:p>
      <w:pPr>
        <w:kinsoku w:val="0"/>
        <w:adjustRightInd w:val="0"/>
        <w:snapToGrid w:val="0"/>
        <w:spacing w:line="336" w:lineRule="auto"/>
        <w:rPr>
          <w:rFonts w:ascii="宋体" w:hAnsi="宋体"/>
          <w:color w:val="000000"/>
          <w:sz w:val="24"/>
          <w:szCs w:val="24"/>
        </w:rPr>
      </w:pPr>
      <w:r>
        <w:rPr>
          <w:rFonts w:hint="eastAsia" w:ascii="宋体" w:hAnsi="宋体"/>
          <w:color w:val="000000"/>
          <w:sz w:val="24"/>
          <w:szCs w:val="24"/>
        </w:rPr>
        <w:t>1.10投标保证金：</w:t>
      </w:r>
      <w:r>
        <w:rPr>
          <w:rFonts w:hint="eastAsia" w:ascii="宋体" w:hAnsi="宋体"/>
          <w:b/>
          <w:color w:val="000000"/>
          <w:sz w:val="24"/>
          <w:szCs w:val="24"/>
          <w:u w:val="single"/>
        </w:rPr>
        <w:t>人民币15万元</w:t>
      </w:r>
      <w:r>
        <w:rPr>
          <w:rFonts w:hint="eastAsia" w:ascii="宋体" w:hAnsi="宋体"/>
          <w:color w:val="000000"/>
          <w:sz w:val="24"/>
          <w:szCs w:val="24"/>
        </w:rPr>
        <w:t>，中标后转为履约保证金，未中标单位在中标单位与招标单位签订书面合同后7日内无息退还。</w:t>
      </w:r>
    </w:p>
    <w:p>
      <w:pPr>
        <w:kinsoku w:val="0"/>
        <w:adjustRightInd w:val="0"/>
        <w:snapToGrid w:val="0"/>
        <w:spacing w:line="336" w:lineRule="auto"/>
        <w:rPr>
          <w:rFonts w:ascii="宋体" w:hAnsi="宋体"/>
          <w:color w:val="000000"/>
          <w:sz w:val="24"/>
          <w:szCs w:val="24"/>
        </w:rPr>
      </w:pPr>
      <w:r>
        <w:rPr>
          <w:rFonts w:hint="eastAsia" w:ascii="宋体" w:hAnsi="宋体"/>
          <w:color w:val="000000"/>
          <w:sz w:val="24"/>
          <w:szCs w:val="24"/>
        </w:rPr>
        <w:t>1.11投标有效期：90天。</w:t>
      </w:r>
    </w:p>
    <w:p>
      <w:pPr>
        <w:adjustRightInd w:val="0"/>
        <w:snapToGrid w:val="0"/>
        <w:spacing w:line="336" w:lineRule="auto"/>
        <w:outlineLvl w:val="1"/>
        <w:rPr>
          <w:rFonts w:ascii="宋体" w:hAnsi="宋体"/>
          <w:b/>
          <w:sz w:val="24"/>
          <w:szCs w:val="24"/>
        </w:rPr>
      </w:pPr>
      <w:r>
        <w:rPr>
          <w:rFonts w:hint="eastAsia" w:ascii="宋体" w:hAnsi="宋体"/>
          <w:b/>
          <w:sz w:val="24"/>
          <w:szCs w:val="24"/>
        </w:rPr>
        <w:t>二、投标费用及报价说明：</w:t>
      </w:r>
    </w:p>
    <w:p>
      <w:pPr>
        <w:adjustRightInd w:val="0"/>
        <w:snapToGrid w:val="0"/>
        <w:spacing w:line="336" w:lineRule="auto"/>
        <w:rPr>
          <w:rFonts w:ascii="宋体" w:hAnsi="宋体"/>
          <w:sz w:val="24"/>
          <w:szCs w:val="24"/>
        </w:rPr>
      </w:pPr>
      <w:r>
        <w:rPr>
          <w:rFonts w:hint="eastAsia" w:ascii="宋体" w:hAnsi="宋体"/>
          <w:sz w:val="24"/>
          <w:szCs w:val="24"/>
        </w:rPr>
        <w:t>2.1 投标人应承担其编制投标文件与递交投标文件所涉及的一切费用，不管投标结果如何,招标人对上述费用不负任何责任。</w:t>
      </w:r>
    </w:p>
    <w:p>
      <w:pPr>
        <w:adjustRightInd w:val="0"/>
        <w:snapToGrid w:val="0"/>
        <w:spacing w:line="336" w:lineRule="auto"/>
        <w:rPr>
          <w:rFonts w:ascii="宋体" w:hAnsi="宋体"/>
          <w:sz w:val="24"/>
          <w:szCs w:val="24"/>
        </w:rPr>
      </w:pPr>
      <w:r>
        <w:rPr>
          <w:rFonts w:hint="eastAsia" w:ascii="宋体" w:hAnsi="宋体"/>
          <w:sz w:val="24"/>
          <w:szCs w:val="24"/>
        </w:rPr>
        <w:t>2.2 现场考察：如果投标人认为有必要，应对工程现场及其周边市场环境进行现场考察，以获取有关编制投标文件和签署合同所需的所有资料和信息。投标人应承担考察现场的自身费用。采购招标人向投标人提供的有关现场的数椐和资料，是招标人现有的能被投标人利用的资料，招标人对投标人做出的任何理解和结论均不负责。</w:t>
      </w:r>
    </w:p>
    <w:p>
      <w:pPr>
        <w:adjustRightInd w:val="0"/>
        <w:snapToGrid w:val="0"/>
        <w:spacing w:line="336" w:lineRule="auto"/>
        <w:rPr>
          <w:rFonts w:ascii="宋体" w:hAnsi="宋体"/>
          <w:sz w:val="24"/>
          <w:szCs w:val="24"/>
        </w:rPr>
      </w:pPr>
      <w:r>
        <w:rPr>
          <w:rFonts w:hint="eastAsia" w:ascii="宋体" w:hAnsi="宋体"/>
          <w:sz w:val="24"/>
          <w:szCs w:val="24"/>
        </w:rPr>
        <w:t>2.3 本次招标含专项深化设计并报项目原设计单位审核确认后方可实施，专项深化设计费及出图费包含投标报价内不予额外记取。</w:t>
      </w:r>
    </w:p>
    <w:p>
      <w:pPr>
        <w:adjustRightInd w:val="0"/>
        <w:snapToGrid w:val="0"/>
        <w:spacing w:line="336" w:lineRule="auto"/>
        <w:rPr>
          <w:rFonts w:ascii="宋体" w:hAnsi="宋体"/>
          <w:sz w:val="24"/>
          <w:szCs w:val="24"/>
        </w:rPr>
      </w:pPr>
      <w:r>
        <w:rPr>
          <w:rFonts w:hint="eastAsia" w:ascii="宋体" w:hAnsi="宋体"/>
          <w:sz w:val="24"/>
          <w:szCs w:val="24"/>
        </w:rPr>
        <w:t>2.4 本次招标为为完成本项目各专业（给排水、消防、动力气体、电气及本项目一切跟抗震有关系统）的抗震支架系统的供货、安装等一切材料、机具及安装所需的人工费用的一切费用，直至竣工验收。</w:t>
      </w:r>
    </w:p>
    <w:p>
      <w:pPr>
        <w:adjustRightInd w:val="0"/>
        <w:snapToGrid w:val="0"/>
        <w:spacing w:line="336" w:lineRule="auto"/>
        <w:rPr>
          <w:rFonts w:ascii="宋体" w:hAnsi="宋体"/>
          <w:sz w:val="24"/>
          <w:szCs w:val="24"/>
        </w:rPr>
      </w:pPr>
      <w:r>
        <w:rPr>
          <w:rFonts w:hint="eastAsia" w:ascii="宋体" w:hAnsi="宋体"/>
          <w:sz w:val="24"/>
          <w:szCs w:val="24"/>
        </w:rPr>
        <w:t>2.5 无论招标方提供的技术资料是否齐全，也无论现场已实施管道/设备实际是否与各种技术资料相一致，其一切风险费用在投标报价综合考虑，中标后所有费用均不予上调或增加。</w:t>
      </w:r>
    </w:p>
    <w:p>
      <w:pPr>
        <w:adjustRightInd w:val="0"/>
        <w:snapToGrid w:val="0"/>
        <w:spacing w:line="336" w:lineRule="auto"/>
        <w:rPr>
          <w:rFonts w:ascii="宋体" w:hAnsi="宋体"/>
          <w:sz w:val="24"/>
          <w:szCs w:val="24"/>
        </w:rPr>
      </w:pPr>
      <w:r>
        <w:rPr>
          <w:rFonts w:hint="eastAsia" w:ascii="宋体" w:hAnsi="宋体"/>
          <w:sz w:val="24"/>
          <w:szCs w:val="24"/>
        </w:rPr>
        <w:t>2.6本工程需现场安装施工</w:t>
      </w:r>
      <w:r>
        <w:rPr>
          <w:rFonts w:hint="eastAsia" w:cs="Courier New" w:asciiTheme="minorEastAsia" w:hAnsiTheme="minorEastAsia"/>
          <w:szCs w:val="21"/>
        </w:rPr>
        <w:t>，</w:t>
      </w:r>
      <w:r>
        <w:rPr>
          <w:rFonts w:hint="eastAsia" w:ascii="宋体" w:hAnsi="宋体"/>
          <w:sz w:val="24"/>
          <w:szCs w:val="24"/>
        </w:rPr>
        <w:t>招标人不提供工人食宿、劳保用品等一切生活设施，费用包含投标报价内。</w:t>
      </w:r>
    </w:p>
    <w:p>
      <w:pPr>
        <w:adjustRightInd w:val="0"/>
        <w:snapToGrid w:val="0"/>
        <w:spacing w:line="336" w:lineRule="auto"/>
        <w:outlineLvl w:val="1"/>
        <w:rPr>
          <w:rFonts w:ascii="宋体" w:hAnsi="宋体"/>
          <w:b/>
          <w:sz w:val="24"/>
          <w:szCs w:val="24"/>
        </w:rPr>
      </w:pPr>
      <w:r>
        <w:rPr>
          <w:rFonts w:hint="eastAsia" w:ascii="宋体" w:hAnsi="宋体"/>
          <w:b/>
          <w:sz w:val="24"/>
          <w:szCs w:val="24"/>
        </w:rPr>
        <w:t>三、答疑时间：</w:t>
      </w:r>
    </w:p>
    <w:p>
      <w:pPr>
        <w:adjustRightInd w:val="0"/>
        <w:snapToGrid w:val="0"/>
        <w:spacing w:line="336" w:lineRule="auto"/>
        <w:outlineLvl w:val="2"/>
        <w:rPr>
          <w:rFonts w:ascii="宋体" w:hAnsi="宋体"/>
          <w:sz w:val="24"/>
          <w:szCs w:val="24"/>
        </w:rPr>
      </w:pPr>
      <w:r>
        <w:rPr>
          <w:rFonts w:hint="eastAsia" w:ascii="宋体" w:hAnsi="宋体"/>
          <w:sz w:val="24"/>
          <w:szCs w:val="24"/>
        </w:rPr>
        <w:t>3.1 招标答疑时间：投标截止时间前一天的16:00点以前。</w:t>
      </w:r>
    </w:p>
    <w:p>
      <w:pPr>
        <w:adjustRightInd w:val="0"/>
        <w:snapToGrid w:val="0"/>
        <w:spacing w:line="336" w:lineRule="auto"/>
        <w:outlineLvl w:val="1"/>
        <w:rPr>
          <w:rFonts w:ascii="宋体" w:hAnsi="宋体"/>
          <w:b/>
          <w:sz w:val="24"/>
          <w:szCs w:val="24"/>
        </w:rPr>
      </w:pPr>
      <w:r>
        <w:rPr>
          <w:rFonts w:hint="eastAsia" w:ascii="宋体" w:hAnsi="宋体"/>
          <w:b/>
          <w:sz w:val="24"/>
          <w:szCs w:val="24"/>
        </w:rPr>
        <w:t>四、投标书递交：</w:t>
      </w:r>
    </w:p>
    <w:p>
      <w:pPr>
        <w:adjustRightInd w:val="0"/>
        <w:snapToGrid w:val="0"/>
        <w:spacing w:line="336" w:lineRule="auto"/>
        <w:rPr>
          <w:rFonts w:ascii="宋体" w:hAnsi="宋体"/>
          <w:sz w:val="24"/>
          <w:szCs w:val="24"/>
        </w:rPr>
      </w:pPr>
      <w:r>
        <w:rPr>
          <w:rFonts w:hint="eastAsia" w:ascii="宋体" w:hAnsi="宋体"/>
          <w:sz w:val="24"/>
          <w:szCs w:val="24"/>
        </w:rPr>
        <w:t>4.1投标人如有任何疑问（包括中建集采交易平台的注册和使用），请及时与招标方的以下人员联系：</w:t>
      </w:r>
    </w:p>
    <w:p>
      <w:pPr>
        <w:adjustRightInd w:val="0"/>
        <w:snapToGrid w:val="0"/>
        <w:spacing w:line="336" w:lineRule="auto"/>
        <w:rPr>
          <w:rFonts w:ascii="宋体" w:hAnsi="宋体"/>
          <w:sz w:val="24"/>
          <w:szCs w:val="24"/>
        </w:rPr>
      </w:pPr>
      <w:r>
        <w:rPr>
          <w:rFonts w:hint="eastAsia" w:ascii="宋体" w:hAnsi="宋体"/>
          <w:sz w:val="24"/>
          <w:szCs w:val="24"/>
        </w:rPr>
        <w:t xml:space="preserve">      项目物资部  张小磊      电话：18707279530。</w:t>
      </w:r>
    </w:p>
    <w:p>
      <w:pPr>
        <w:adjustRightInd w:val="0"/>
        <w:snapToGrid w:val="0"/>
        <w:spacing w:line="336" w:lineRule="auto"/>
        <w:outlineLvl w:val="1"/>
        <w:rPr>
          <w:rFonts w:ascii="宋体" w:hAnsi="宋体"/>
          <w:b/>
          <w:sz w:val="24"/>
          <w:szCs w:val="24"/>
        </w:rPr>
      </w:pPr>
      <w:r>
        <w:rPr>
          <w:rFonts w:hint="eastAsia" w:ascii="宋体" w:hAnsi="宋体"/>
          <w:b/>
          <w:sz w:val="24"/>
          <w:szCs w:val="24"/>
        </w:rPr>
        <w:t>五、投标截止时间：</w:t>
      </w:r>
    </w:p>
    <w:p>
      <w:pPr>
        <w:adjustRightInd w:val="0"/>
        <w:snapToGrid w:val="0"/>
        <w:spacing w:line="336" w:lineRule="auto"/>
        <w:rPr>
          <w:rFonts w:ascii="宋体" w:hAnsi="宋体"/>
          <w:color w:val="000000"/>
          <w:sz w:val="24"/>
          <w:szCs w:val="24"/>
        </w:rPr>
      </w:pPr>
      <w:r>
        <w:rPr>
          <w:rFonts w:hint="eastAsia" w:ascii="宋体" w:hAnsi="宋体"/>
          <w:color w:val="000000"/>
          <w:sz w:val="24"/>
          <w:szCs w:val="24"/>
        </w:rPr>
        <w:t>5.1 投标截止时间为：</w:t>
      </w:r>
      <w:bookmarkStart w:id="6" w:name="OLE_LINK6"/>
      <w:r>
        <w:rPr>
          <w:rFonts w:hint="eastAsia" w:ascii="宋体" w:hAnsi="宋体"/>
          <w:color w:val="000000"/>
          <w:sz w:val="24"/>
          <w:szCs w:val="24"/>
          <w:u w:val="single"/>
        </w:rPr>
        <w:t>2020年  月   日</w:t>
      </w:r>
      <w:bookmarkEnd w:id="6"/>
      <w:r>
        <w:rPr>
          <w:rFonts w:hint="eastAsia" w:ascii="宋体" w:hAnsi="宋体"/>
          <w:color w:val="000000"/>
          <w:sz w:val="24"/>
          <w:szCs w:val="24"/>
          <w:u w:val="single"/>
        </w:rPr>
        <w:t xml:space="preserve">    点（以云筑网交易平台上公布的招标截止时间为准。如有变更，招标人将以手机短信方式通知投标联系人并要求其回复确认。）</w:t>
      </w:r>
    </w:p>
    <w:p>
      <w:pPr>
        <w:adjustRightInd w:val="0"/>
        <w:snapToGrid w:val="0"/>
        <w:spacing w:line="336" w:lineRule="auto"/>
        <w:rPr>
          <w:rFonts w:ascii="宋体" w:hAnsi="宋体"/>
          <w:sz w:val="24"/>
          <w:szCs w:val="24"/>
        </w:rPr>
      </w:pPr>
      <w:r>
        <w:rPr>
          <w:rFonts w:hint="eastAsia" w:ascii="宋体" w:hAnsi="宋体"/>
          <w:sz w:val="24"/>
          <w:szCs w:val="24"/>
        </w:rPr>
        <w:t>5.2 在递交投标文件以后，投标人如需修改，可以在投标截止时间之前重新递交修改后的投标文件。但在投标截止时间以后，不能更改投标文件。</w:t>
      </w:r>
    </w:p>
    <w:p>
      <w:pPr>
        <w:adjustRightInd w:val="0"/>
        <w:snapToGrid w:val="0"/>
        <w:spacing w:line="336" w:lineRule="auto"/>
        <w:outlineLvl w:val="1"/>
        <w:rPr>
          <w:rFonts w:ascii="宋体" w:hAnsi="宋体"/>
          <w:b/>
          <w:sz w:val="24"/>
          <w:szCs w:val="24"/>
        </w:rPr>
      </w:pPr>
      <w:r>
        <w:rPr>
          <w:rFonts w:hint="eastAsia" w:ascii="宋体" w:hAnsi="宋体"/>
          <w:b/>
          <w:sz w:val="24"/>
          <w:szCs w:val="24"/>
        </w:rPr>
        <w:t xml:space="preserve">六、开标时间： </w:t>
      </w:r>
    </w:p>
    <w:p>
      <w:pPr>
        <w:adjustRightInd w:val="0"/>
        <w:snapToGrid w:val="0"/>
        <w:spacing w:line="336" w:lineRule="auto"/>
        <w:rPr>
          <w:rFonts w:ascii="宋体" w:hAnsi="宋体"/>
          <w:color w:val="000000"/>
          <w:sz w:val="24"/>
          <w:szCs w:val="24"/>
        </w:rPr>
      </w:pPr>
      <w:r>
        <w:rPr>
          <w:rFonts w:hint="eastAsia" w:ascii="宋体" w:hAnsi="宋体"/>
          <w:color w:val="000000"/>
          <w:sz w:val="24"/>
          <w:szCs w:val="24"/>
        </w:rPr>
        <w:t xml:space="preserve">6.1 开标时间暂定为: </w:t>
      </w:r>
      <w:r>
        <w:rPr>
          <w:rFonts w:hint="eastAsia" w:ascii="宋体" w:hAnsi="宋体"/>
          <w:color w:val="000000"/>
          <w:sz w:val="24"/>
          <w:szCs w:val="24"/>
          <w:u w:val="single"/>
        </w:rPr>
        <w:t>2020年 05月  日   点（招标人自行在网络交易平台上开标，投标人不参加开标过程）。</w:t>
      </w:r>
    </w:p>
    <w:p>
      <w:pPr>
        <w:adjustRightInd w:val="0"/>
        <w:snapToGrid w:val="0"/>
        <w:spacing w:line="336" w:lineRule="auto"/>
        <w:outlineLvl w:val="1"/>
        <w:rPr>
          <w:rFonts w:ascii="宋体" w:hAnsi="宋体"/>
          <w:sz w:val="24"/>
          <w:szCs w:val="24"/>
        </w:rPr>
      </w:pPr>
      <w:r>
        <w:rPr>
          <w:rFonts w:hint="eastAsia" w:ascii="宋体" w:hAnsi="宋体"/>
          <w:b/>
          <w:sz w:val="24"/>
          <w:szCs w:val="24"/>
        </w:rPr>
        <w:t>七、评标方法：</w:t>
      </w:r>
    </w:p>
    <w:p>
      <w:pPr>
        <w:adjustRightInd w:val="0"/>
        <w:snapToGrid w:val="0"/>
        <w:spacing w:line="336" w:lineRule="auto"/>
        <w:rPr>
          <w:rFonts w:ascii="宋体" w:hAnsi="宋体"/>
          <w:sz w:val="24"/>
          <w:szCs w:val="24"/>
        </w:rPr>
      </w:pPr>
      <w:r>
        <w:rPr>
          <w:rFonts w:hint="eastAsia" w:ascii="宋体" w:hAnsi="宋体"/>
          <w:sz w:val="24"/>
          <w:szCs w:val="24"/>
        </w:rPr>
        <w:t>7.1 评标办法:合理低价。</w:t>
      </w:r>
    </w:p>
    <w:p>
      <w:pPr>
        <w:adjustRightInd w:val="0"/>
        <w:snapToGrid w:val="0"/>
        <w:spacing w:line="336" w:lineRule="auto"/>
        <w:rPr>
          <w:rFonts w:ascii="宋体" w:hAnsi="宋体"/>
          <w:sz w:val="24"/>
          <w:szCs w:val="24"/>
        </w:rPr>
      </w:pPr>
      <w:r>
        <w:rPr>
          <w:rFonts w:hint="eastAsia" w:ascii="宋体" w:hAnsi="宋体"/>
          <w:sz w:val="24"/>
          <w:szCs w:val="24"/>
        </w:rPr>
        <w:t>7.2 投标人应认真审阅招标文件。如果投标人编制的投标文件,实质上不响应招标文件要求，其投标文件将被招标人拒绝。</w:t>
      </w:r>
    </w:p>
    <w:p>
      <w:pPr>
        <w:adjustRightInd w:val="0"/>
        <w:snapToGrid w:val="0"/>
        <w:spacing w:line="336" w:lineRule="auto"/>
        <w:outlineLvl w:val="1"/>
        <w:rPr>
          <w:rFonts w:ascii="宋体" w:hAnsi="宋体"/>
          <w:b/>
          <w:sz w:val="24"/>
          <w:szCs w:val="24"/>
        </w:rPr>
      </w:pPr>
      <w:r>
        <w:rPr>
          <w:rFonts w:hint="eastAsia" w:ascii="宋体" w:hAnsi="宋体"/>
          <w:b/>
          <w:sz w:val="24"/>
          <w:szCs w:val="24"/>
        </w:rPr>
        <w:t>八、投标书组成：</w:t>
      </w:r>
    </w:p>
    <w:p>
      <w:pPr>
        <w:adjustRightInd w:val="0"/>
        <w:snapToGrid w:val="0"/>
        <w:spacing w:line="336" w:lineRule="auto"/>
        <w:outlineLvl w:val="2"/>
        <w:rPr>
          <w:rFonts w:ascii="宋体" w:hAnsi="宋体"/>
          <w:sz w:val="24"/>
          <w:szCs w:val="24"/>
        </w:rPr>
      </w:pPr>
      <w:r>
        <w:rPr>
          <w:rFonts w:hint="eastAsia" w:ascii="宋体" w:hAnsi="宋体"/>
          <w:sz w:val="24"/>
          <w:szCs w:val="24"/>
        </w:rPr>
        <w:t>8.1 投标报价书。</w:t>
      </w:r>
    </w:p>
    <w:p>
      <w:pPr>
        <w:adjustRightInd w:val="0"/>
        <w:snapToGrid w:val="0"/>
        <w:spacing w:line="336" w:lineRule="auto"/>
        <w:outlineLvl w:val="2"/>
        <w:rPr>
          <w:rFonts w:hint="eastAsia" w:ascii="宋体" w:hAnsi="宋体"/>
          <w:sz w:val="24"/>
          <w:szCs w:val="24"/>
        </w:rPr>
      </w:pPr>
      <w:r>
        <w:rPr>
          <w:rFonts w:hint="eastAsia" w:ascii="宋体" w:hAnsi="宋体"/>
          <w:sz w:val="24"/>
          <w:szCs w:val="24"/>
        </w:rPr>
        <w:t>8.2 投标人认为需要说明的其他事项（如有）。</w:t>
      </w:r>
    </w:p>
    <w:p>
      <w:pPr>
        <w:adjustRightInd w:val="0"/>
        <w:snapToGrid w:val="0"/>
        <w:spacing w:line="336" w:lineRule="auto"/>
        <w:outlineLvl w:val="2"/>
        <w:rPr>
          <w:rFonts w:ascii="宋体" w:hAnsi="宋体"/>
          <w:b/>
          <w:sz w:val="24"/>
          <w:szCs w:val="24"/>
        </w:rPr>
      </w:pPr>
      <w:r>
        <w:rPr>
          <w:rFonts w:hint="eastAsia" w:ascii="宋体" w:hAnsi="宋体"/>
          <w:sz w:val="24"/>
          <w:szCs w:val="24"/>
        </w:rPr>
        <w:t xml:space="preserve">8.3 </w:t>
      </w:r>
      <w:r>
        <w:rPr>
          <w:rFonts w:hint="eastAsia" w:ascii="宋体" w:hAnsi="宋体"/>
          <w:b/>
          <w:sz w:val="24"/>
          <w:szCs w:val="24"/>
        </w:rPr>
        <w:t>投标单位法人资料，包括但不限于厂家资质、法人身份证明或法人授权委托书，产品资质文件、产品工程业绩（代表工程及设计院审核的深化图纸）、投标单位如为代理的必须明确所投产品生产厂家名称及厂家授权委托书，生产厂家并承诺与投标单位承担连带法律责任。</w:t>
      </w:r>
    </w:p>
    <w:p>
      <w:pPr>
        <w:adjustRightInd w:val="0"/>
        <w:snapToGrid w:val="0"/>
        <w:spacing w:line="336" w:lineRule="auto"/>
        <w:outlineLvl w:val="1"/>
        <w:rPr>
          <w:rFonts w:ascii="宋体" w:hAnsi="宋体"/>
          <w:b/>
          <w:sz w:val="24"/>
          <w:szCs w:val="24"/>
        </w:rPr>
      </w:pPr>
      <w:r>
        <w:rPr>
          <w:rFonts w:hint="eastAsia" w:ascii="宋体" w:hAnsi="宋体"/>
          <w:b/>
          <w:sz w:val="24"/>
          <w:szCs w:val="24"/>
        </w:rPr>
        <w:t>九、无效投标文件：</w:t>
      </w:r>
    </w:p>
    <w:p>
      <w:pPr>
        <w:adjustRightInd w:val="0"/>
        <w:snapToGrid w:val="0"/>
        <w:spacing w:line="336" w:lineRule="auto"/>
        <w:rPr>
          <w:rFonts w:ascii="宋体" w:hAnsi="宋体"/>
          <w:sz w:val="24"/>
          <w:szCs w:val="24"/>
        </w:rPr>
      </w:pPr>
      <w:r>
        <w:rPr>
          <w:rFonts w:hint="eastAsia" w:ascii="宋体" w:hAnsi="宋体"/>
          <w:sz w:val="24"/>
          <w:szCs w:val="24"/>
        </w:rPr>
        <w:t>9.1 投标文件有下列情况之一者将视为无效。</w:t>
      </w:r>
    </w:p>
    <w:p>
      <w:pPr>
        <w:adjustRightInd w:val="0"/>
        <w:snapToGrid w:val="0"/>
        <w:spacing w:line="336" w:lineRule="auto"/>
        <w:outlineLvl w:val="2"/>
        <w:rPr>
          <w:rFonts w:ascii="宋体" w:hAnsi="宋体"/>
          <w:sz w:val="24"/>
          <w:szCs w:val="24"/>
        </w:rPr>
      </w:pPr>
      <w:r>
        <w:rPr>
          <w:rFonts w:hint="eastAsia" w:ascii="宋体" w:hAnsi="宋体"/>
          <w:sz w:val="24"/>
          <w:szCs w:val="24"/>
        </w:rPr>
        <w:t>9.1.1 投标书未加盖投标人公章和签字就扫描上传。</w:t>
      </w:r>
    </w:p>
    <w:p>
      <w:pPr>
        <w:adjustRightInd w:val="0"/>
        <w:snapToGrid w:val="0"/>
        <w:spacing w:line="336" w:lineRule="auto"/>
        <w:outlineLvl w:val="2"/>
        <w:rPr>
          <w:rFonts w:ascii="宋体" w:hAnsi="宋体"/>
          <w:sz w:val="24"/>
          <w:szCs w:val="24"/>
        </w:rPr>
      </w:pPr>
      <w:r>
        <w:rPr>
          <w:rFonts w:hint="eastAsia" w:ascii="宋体" w:hAnsi="宋体"/>
          <w:sz w:val="24"/>
          <w:szCs w:val="24"/>
        </w:rPr>
        <w:t>9.1.2 投标截止时间以后上传的投标文件。</w:t>
      </w:r>
    </w:p>
    <w:p>
      <w:pPr>
        <w:adjustRightInd w:val="0"/>
        <w:snapToGrid w:val="0"/>
        <w:spacing w:line="336" w:lineRule="auto"/>
        <w:outlineLvl w:val="2"/>
        <w:rPr>
          <w:rFonts w:ascii="宋体" w:hAnsi="宋体"/>
          <w:sz w:val="24"/>
          <w:szCs w:val="24"/>
        </w:rPr>
      </w:pPr>
      <w:r>
        <w:rPr>
          <w:rFonts w:hint="eastAsia" w:ascii="宋体" w:hAnsi="宋体"/>
          <w:sz w:val="24"/>
          <w:szCs w:val="24"/>
        </w:rPr>
        <w:t>9.1.3 投标文件在实质上严重不响应招标文件要求。</w:t>
      </w:r>
    </w:p>
    <w:p>
      <w:pPr>
        <w:adjustRightInd w:val="0"/>
        <w:snapToGrid w:val="0"/>
        <w:spacing w:line="336" w:lineRule="auto"/>
        <w:outlineLvl w:val="2"/>
        <w:rPr>
          <w:rFonts w:hint="eastAsia" w:ascii="宋体" w:hAnsi="宋体"/>
          <w:sz w:val="24"/>
          <w:szCs w:val="24"/>
        </w:rPr>
      </w:pPr>
      <w:r>
        <w:rPr>
          <w:rFonts w:hint="eastAsia" w:ascii="宋体" w:hAnsi="宋体"/>
          <w:sz w:val="24"/>
          <w:szCs w:val="24"/>
        </w:rPr>
        <w:t>9.1.4 未缴纳投标保证金的。</w:t>
      </w:r>
    </w:p>
    <w:p>
      <w:pPr>
        <w:adjustRightInd w:val="0"/>
        <w:snapToGrid w:val="0"/>
        <w:spacing w:line="336" w:lineRule="auto"/>
        <w:outlineLvl w:val="2"/>
        <w:rPr>
          <w:rFonts w:ascii="宋体" w:hAnsi="宋体"/>
          <w:sz w:val="24"/>
          <w:szCs w:val="24"/>
        </w:rPr>
      </w:pPr>
      <w:r>
        <w:rPr>
          <w:rFonts w:hint="eastAsia" w:ascii="宋体" w:hAnsi="宋体"/>
          <w:sz w:val="24"/>
          <w:szCs w:val="24"/>
        </w:rPr>
        <w:t xml:space="preserve">9.1.5 </w:t>
      </w:r>
      <w:r>
        <w:rPr>
          <w:rFonts w:hint="eastAsia" w:ascii="宋体" w:hAnsi="宋体"/>
          <w:sz w:val="24"/>
          <w:szCs w:val="24"/>
          <w:lang w:val="en-US" w:eastAsia="zh-CN"/>
        </w:rPr>
        <w:t>无</w:t>
      </w:r>
      <w:r>
        <w:rPr>
          <w:rFonts w:hint="eastAsia" w:ascii="宋体" w:hAnsi="宋体"/>
          <w:sz w:val="24"/>
          <w:szCs w:val="24"/>
        </w:rPr>
        <w:t>以上8.3规定的内容的。</w:t>
      </w:r>
    </w:p>
    <w:p>
      <w:pPr>
        <w:adjustRightInd w:val="0"/>
        <w:snapToGrid w:val="0"/>
        <w:spacing w:line="336" w:lineRule="auto"/>
        <w:outlineLvl w:val="1"/>
        <w:rPr>
          <w:rFonts w:ascii="宋体" w:hAnsi="宋体"/>
          <w:b/>
          <w:color w:val="000000"/>
          <w:sz w:val="24"/>
          <w:szCs w:val="24"/>
        </w:rPr>
      </w:pPr>
      <w:r>
        <w:rPr>
          <w:rFonts w:hint="eastAsia" w:ascii="宋体" w:hAnsi="宋体"/>
          <w:b/>
          <w:color w:val="000000"/>
          <w:sz w:val="24"/>
          <w:szCs w:val="24"/>
        </w:rPr>
        <w:t>十、其它：</w:t>
      </w:r>
    </w:p>
    <w:p>
      <w:pPr>
        <w:adjustRightInd w:val="0"/>
        <w:snapToGrid w:val="0"/>
        <w:spacing w:line="360" w:lineRule="auto"/>
        <w:rPr>
          <w:rFonts w:ascii="宋体" w:hAnsi="宋体"/>
          <w:sz w:val="24"/>
        </w:rPr>
      </w:pPr>
      <w:r>
        <w:rPr>
          <w:rFonts w:hint="eastAsia" w:ascii="宋体" w:hAnsi="宋体"/>
          <w:sz w:val="24"/>
        </w:rPr>
        <w:t>10.1具有相应的资质、</w:t>
      </w:r>
      <w:r>
        <w:rPr>
          <w:rFonts w:hint="eastAsia" w:ascii="宋体" w:hAnsi="宋体"/>
          <w:sz w:val="24"/>
          <w:szCs w:val="24"/>
        </w:rPr>
        <w:t>具有</w:t>
      </w:r>
      <w:r>
        <w:rPr>
          <w:rFonts w:hint="eastAsia" w:ascii="宋体" w:hAnsi="宋体"/>
          <w:sz w:val="24"/>
          <w:szCs w:val="24"/>
          <w:lang w:val="en-US" w:eastAsia="zh-CN"/>
        </w:rPr>
        <w:t>供应、</w:t>
      </w:r>
      <w:r>
        <w:rPr>
          <w:rFonts w:hint="eastAsia" w:ascii="宋体" w:hAnsi="宋体"/>
          <w:sz w:val="24"/>
          <w:szCs w:val="24"/>
        </w:rPr>
        <w:t>深化设计、供应、安装等中建二局梅州市人民医院新住院大楼项目抗震支架的能力。</w:t>
      </w:r>
    </w:p>
    <w:p>
      <w:pPr>
        <w:adjustRightInd w:val="0"/>
        <w:snapToGrid w:val="0"/>
        <w:spacing w:line="360" w:lineRule="auto"/>
        <w:rPr>
          <w:rFonts w:ascii="宋体"/>
          <w:sz w:val="24"/>
        </w:rPr>
      </w:pPr>
      <w:r>
        <w:rPr>
          <w:rFonts w:ascii="宋体" w:hAnsi="宋体"/>
          <w:sz w:val="24"/>
        </w:rPr>
        <w:t>10.</w:t>
      </w:r>
      <w:r>
        <w:rPr>
          <w:rFonts w:hint="eastAsia" w:ascii="宋体" w:hAnsi="宋体"/>
          <w:sz w:val="24"/>
        </w:rPr>
        <w:t>2能提供工商、税务、银行、行业管理等有关部门的合法证照及相关服务品牌的授权（认证）证书。</w:t>
      </w:r>
    </w:p>
    <w:p>
      <w:pPr>
        <w:adjustRightInd w:val="0"/>
        <w:snapToGrid w:val="0"/>
        <w:spacing w:line="360" w:lineRule="auto"/>
        <w:rPr>
          <w:rFonts w:ascii="宋体" w:hAnsi="宋体"/>
          <w:sz w:val="24"/>
        </w:rPr>
      </w:pPr>
      <w:r>
        <w:rPr>
          <w:rFonts w:ascii="宋体" w:hAnsi="宋体"/>
          <w:sz w:val="24"/>
        </w:rPr>
        <w:t>10.</w:t>
      </w:r>
      <w:r>
        <w:rPr>
          <w:rFonts w:hint="eastAsia" w:ascii="宋体" w:hAnsi="宋体"/>
          <w:sz w:val="24"/>
        </w:rPr>
        <w:t>3有良好供货业绩和记录，实力强、信誉好；服务及时、质量可靠。</w:t>
      </w:r>
    </w:p>
    <w:p>
      <w:pPr>
        <w:adjustRightInd w:val="0"/>
        <w:snapToGrid w:val="0"/>
        <w:spacing w:line="360" w:lineRule="auto"/>
        <w:rPr>
          <w:rFonts w:ascii="宋体" w:hAnsi="宋体"/>
          <w:sz w:val="24"/>
        </w:rPr>
      </w:pPr>
    </w:p>
    <w:p>
      <w:pPr>
        <w:rPr>
          <w:rFonts w:ascii="宋体" w:hAnsi="宋体"/>
          <w:sz w:val="24"/>
        </w:rPr>
      </w:pPr>
      <w:r>
        <w:rPr>
          <w:rFonts w:hint="eastAsia" w:ascii="宋体" w:hAnsi="宋体"/>
          <w:sz w:val="24"/>
        </w:rPr>
        <w:br w:type="page"/>
      </w:r>
    </w:p>
    <w:p>
      <w:pPr>
        <w:adjustRightInd w:val="0"/>
        <w:snapToGrid w:val="0"/>
        <w:spacing w:line="360" w:lineRule="auto"/>
        <w:jc w:val="center"/>
        <w:outlineLvl w:val="0"/>
        <w:rPr>
          <w:rFonts w:ascii="宋体" w:hAnsi="宋体"/>
          <w:sz w:val="24"/>
        </w:rPr>
      </w:pPr>
      <w:r>
        <w:rPr>
          <w:rFonts w:hint="eastAsia" w:ascii="宋体" w:hAnsi="华文中宋"/>
          <w:b/>
          <w:bCs/>
          <w:sz w:val="30"/>
          <w:szCs w:val="30"/>
        </w:rPr>
        <w:t>第二部分  物资采购合同（格式）</w:t>
      </w:r>
    </w:p>
    <w:p>
      <w:pPr>
        <w:adjustRightInd w:val="0"/>
        <w:snapToGrid w:val="0"/>
        <w:spacing w:line="360" w:lineRule="auto"/>
        <w:jc w:val="right"/>
        <w:rPr>
          <w:rFonts w:ascii="宋体" w:hAnsi="宋体"/>
          <w:sz w:val="24"/>
        </w:rPr>
      </w:pPr>
    </w:p>
    <w:p>
      <w:pPr>
        <w:adjustRightInd w:val="0"/>
        <w:snapToGrid w:val="0"/>
        <w:spacing w:line="360" w:lineRule="auto"/>
        <w:jc w:val="right"/>
        <w:rPr>
          <w:rFonts w:hint="eastAsia" w:ascii="宋体" w:hAnsi="宋体" w:eastAsiaTheme="minorEastAsia"/>
          <w:sz w:val="24"/>
          <w:lang w:eastAsia="zh-CN"/>
        </w:rPr>
      </w:pPr>
      <w:r>
        <w:rPr>
          <w:rFonts w:hint="eastAsia" w:ascii="宋体" w:hAnsi="宋体"/>
          <w:sz w:val="24"/>
        </w:rPr>
        <w:t>合同编号：CSCEC2B-HD-MZYYJD-CG-202001</w:t>
      </w:r>
      <w:r>
        <w:rPr>
          <w:rFonts w:hint="eastAsia" w:ascii="宋体" w:hAnsi="宋体"/>
          <w:sz w:val="24"/>
          <w:lang w:val="en-US" w:eastAsia="zh-CN"/>
        </w:rPr>
        <w:t>8</w:t>
      </w:r>
    </w:p>
    <w:p>
      <w:pPr>
        <w:spacing w:line="360" w:lineRule="auto"/>
        <w:jc w:val="center"/>
        <w:rPr>
          <w:rFonts w:ascii="宋体" w:hAnsi="宋体"/>
          <w:kern w:val="44"/>
          <w:sz w:val="22"/>
        </w:rPr>
      </w:pPr>
      <w:r>
        <w:rPr>
          <w:rFonts w:hint="eastAsia" w:ascii="微软雅黑" w:hAnsi="微软雅黑" w:eastAsia="微软雅黑"/>
          <w:b/>
          <w:sz w:val="44"/>
          <w:szCs w:val="44"/>
        </w:rPr>
        <w:drawing>
          <wp:anchor distT="0" distB="0" distL="114300" distR="114300" simplePos="0" relativeHeight="251658240" behindDoc="0" locked="0" layoutInCell="1" allowOverlap="1">
            <wp:simplePos x="0" y="0"/>
            <wp:positionH relativeFrom="column">
              <wp:posOffset>228600</wp:posOffset>
            </wp:positionH>
            <wp:positionV relativeFrom="paragraph">
              <wp:posOffset>235585</wp:posOffset>
            </wp:positionV>
            <wp:extent cx="533400" cy="594360"/>
            <wp:effectExtent l="0" t="0" r="0" b="1524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pic:cNvPicPr>
                  </pic:nvPicPr>
                  <pic:blipFill>
                    <a:blip r:embed="rId9" cstate="print"/>
                    <a:stretch>
                      <a:fillRect/>
                    </a:stretch>
                  </pic:blipFill>
                  <pic:spPr>
                    <a:xfrm>
                      <a:off x="0" y="0"/>
                      <a:ext cx="533400" cy="594360"/>
                    </a:xfrm>
                    <a:prstGeom prst="rect">
                      <a:avLst/>
                    </a:prstGeom>
                    <a:noFill/>
                    <a:ln w="9525">
                      <a:noFill/>
                    </a:ln>
                  </pic:spPr>
                </pic:pic>
              </a:graphicData>
            </a:graphic>
          </wp:anchor>
        </w:drawing>
      </w:r>
      <w:r>
        <w:rPr>
          <w:rFonts w:hint="eastAsia" w:ascii="宋体" w:hAnsi="宋体"/>
          <w:kern w:val="44"/>
          <w:sz w:val="28"/>
          <w:szCs w:val="28"/>
        </w:rPr>
        <w:t xml:space="preserve">                          </w:t>
      </w:r>
    </w:p>
    <w:p>
      <w:pPr>
        <w:spacing w:line="360" w:lineRule="auto"/>
        <w:jc w:val="center"/>
        <w:rPr>
          <w:rFonts w:ascii="宋体" w:hAnsi="宋体" w:cs="宋体"/>
          <w:b/>
          <w:kern w:val="44"/>
          <w:sz w:val="44"/>
          <w:szCs w:val="44"/>
        </w:rPr>
      </w:pPr>
      <w:r>
        <w:rPr>
          <w:rFonts w:hint="eastAsia" w:ascii="宋体" w:hAnsi="宋体" w:cs="宋体"/>
          <w:b/>
          <w:kern w:val="44"/>
          <w:sz w:val="44"/>
          <w:szCs w:val="44"/>
        </w:rPr>
        <w:t>中国建筑第二工程局有限公司</w:t>
      </w:r>
    </w:p>
    <w:p>
      <w:pPr>
        <w:spacing w:line="360" w:lineRule="auto"/>
        <w:jc w:val="center"/>
        <w:rPr>
          <w:rFonts w:ascii="宋体" w:hAnsi="宋体" w:cs="宋体"/>
          <w:b/>
          <w:sz w:val="28"/>
          <w:szCs w:val="28"/>
        </w:rPr>
      </w:pPr>
    </w:p>
    <w:p>
      <w:pPr>
        <w:spacing w:line="360" w:lineRule="auto"/>
        <w:jc w:val="center"/>
        <w:rPr>
          <w:rFonts w:ascii="宋体" w:hAnsi="宋体" w:cs="宋体"/>
          <w:b/>
          <w:bCs/>
          <w:kern w:val="0"/>
          <w:sz w:val="52"/>
          <w:szCs w:val="52"/>
        </w:rPr>
      </w:pPr>
    </w:p>
    <w:p>
      <w:pPr>
        <w:spacing w:line="360" w:lineRule="auto"/>
        <w:jc w:val="center"/>
        <w:rPr>
          <w:rFonts w:ascii="宋体" w:hAnsi="宋体" w:cs="宋体"/>
          <w:b/>
          <w:sz w:val="22"/>
        </w:rPr>
      </w:pPr>
      <w:r>
        <w:rPr>
          <w:rFonts w:hint="eastAsia" w:ascii="宋体" w:hAnsi="宋体" w:cs="宋体"/>
          <w:b/>
          <w:bCs/>
          <w:kern w:val="0"/>
          <w:sz w:val="44"/>
          <w:szCs w:val="44"/>
        </w:rPr>
        <w:t>梅州市人民医院新住院大楼项目</w:t>
      </w:r>
    </w:p>
    <w:p>
      <w:pPr>
        <w:spacing w:line="360" w:lineRule="auto"/>
        <w:jc w:val="center"/>
        <w:rPr>
          <w:rFonts w:ascii="宋体" w:hAnsi="宋体" w:cs="宋体"/>
          <w:b/>
          <w:sz w:val="44"/>
          <w:szCs w:val="44"/>
        </w:rPr>
      </w:pPr>
      <w:r>
        <w:rPr>
          <w:rFonts w:hint="eastAsia" w:ascii="宋体" w:hAnsi="宋体" w:cs="宋体"/>
          <w:b/>
          <w:sz w:val="44"/>
          <w:szCs w:val="44"/>
        </w:rPr>
        <w:t>抗震支架采购合同</w:t>
      </w:r>
    </w:p>
    <w:p>
      <w:pPr>
        <w:spacing w:line="360" w:lineRule="auto"/>
        <w:rPr>
          <w:rFonts w:ascii="宋体" w:hAnsi="宋体" w:cs="宋体"/>
          <w:b/>
          <w:snapToGrid w:val="0"/>
          <w:kern w:val="0"/>
          <w:sz w:val="28"/>
          <w:szCs w:val="28"/>
        </w:rPr>
      </w:pPr>
      <w:r>
        <w:rPr>
          <w:rFonts w:hint="eastAsia" w:ascii="宋体" w:hAnsi="宋体" w:cs="宋体"/>
          <w:b/>
          <w:snapToGrid w:val="0"/>
          <w:kern w:val="0"/>
          <w:sz w:val="28"/>
          <w:szCs w:val="28"/>
        </w:rPr>
        <w:t xml:space="preserve">                                </w:t>
      </w:r>
    </w:p>
    <w:p>
      <w:pPr>
        <w:spacing w:line="360" w:lineRule="auto"/>
        <w:rPr>
          <w:rFonts w:ascii="宋体" w:hAnsi="宋体" w:cs="宋体"/>
          <w:b/>
          <w:snapToGrid w:val="0"/>
          <w:kern w:val="0"/>
          <w:sz w:val="28"/>
          <w:szCs w:val="28"/>
        </w:rPr>
      </w:pPr>
    </w:p>
    <w:p>
      <w:pPr>
        <w:spacing w:line="360" w:lineRule="auto"/>
        <w:rPr>
          <w:rFonts w:ascii="宋体" w:hAnsi="宋体" w:cs="宋体"/>
          <w:b/>
          <w:snapToGrid w:val="0"/>
          <w:kern w:val="0"/>
          <w:sz w:val="28"/>
          <w:szCs w:val="28"/>
        </w:rPr>
      </w:pPr>
    </w:p>
    <w:p>
      <w:pPr>
        <w:spacing w:line="360" w:lineRule="auto"/>
        <w:rPr>
          <w:rFonts w:ascii="宋体" w:hAnsi="宋体" w:cs="宋体"/>
          <w:b/>
          <w:snapToGrid w:val="0"/>
          <w:kern w:val="0"/>
          <w:sz w:val="28"/>
          <w:szCs w:val="28"/>
        </w:rPr>
      </w:pPr>
    </w:p>
    <w:p>
      <w:pPr>
        <w:spacing w:line="360" w:lineRule="auto"/>
        <w:rPr>
          <w:rFonts w:ascii="宋体" w:hAnsi="宋体" w:cs="宋体"/>
          <w:b/>
          <w:snapToGrid w:val="0"/>
          <w:kern w:val="0"/>
          <w:sz w:val="28"/>
          <w:szCs w:val="28"/>
        </w:rPr>
      </w:pPr>
    </w:p>
    <w:p>
      <w:pPr>
        <w:spacing w:line="360" w:lineRule="auto"/>
        <w:rPr>
          <w:rFonts w:ascii="宋体" w:hAnsi="宋体" w:cs="宋体"/>
          <w:b/>
          <w:snapToGrid w:val="0"/>
          <w:kern w:val="0"/>
          <w:sz w:val="28"/>
          <w:szCs w:val="28"/>
        </w:rPr>
      </w:pPr>
    </w:p>
    <w:p>
      <w:pPr>
        <w:spacing w:line="360" w:lineRule="auto"/>
        <w:rPr>
          <w:rFonts w:ascii="宋体" w:hAnsi="宋体" w:cs="宋体"/>
          <w:b/>
          <w:snapToGrid w:val="0"/>
          <w:kern w:val="0"/>
          <w:sz w:val="28"/>
          <w:szCs w:val="28"/>
        </w:rPr>
      </w:pPr>
    </w:p>
    <w:p>
      <w:pPr>
        <w:spacing w:line="360" w:lineRule="auto"/>
        <w:rPr>
          <w:rFonts w:ascii="宋体" w:hAnsi="宋体" w:cs="宋体"/>
          <w:b/>
          <w:snapToGrid w:val="0"/>
          <w:kern w:val="0"/>
          <w:sz w:val="28"/>
          <w:szCs w:val="28"/>
        </w:rPr>
      </w:pPr>
    </w:p>
    <w:p>
      <w:pPr>
        <w:spacing w:line="360" w:lineRule="auto"/>
        <w:rPr>
          <w:rFonts w:ascii="宋体" w:hAnsi="宋体"/>
          <w:b/>
          <w:snapToGrid w:val="0"/>
          <w:kern w:val="0"/>
          <w:sz w:val="32"/>
          <w:szCs w:val="32"/>
        </w:rPr>
      </w:pPr>
    </w:p>
    <w:p>
      <w:pPr>
        <w:snapToGrid w:val="0"/>
        <w:spacing w:line="360" w:lineRule="auto"/>
        <w:jc w:val="center"/>
        <w:rPr>
          <w:rFonts w:asciiTheme="minorEastAsia" w:hAnsiTheme="minorEastAsia"/>
          <w:b/>
          <w:snapToGrid w:val="0"/>
          <w:color w:val="FF0000"/>
          <w:kern w:val="0"/>
          <w:sz w:val="36"/>
          <w:szCs w:val="36"/>
        </w:rPr>
      </w:pPr>
    </w:p>
    <w:p>
      <w:pPr>
        <w:rPr>
          <w:rFonts w:asciiTheme="minorEastAsia" w:hAnsiTheme="minorEastAsia"/>
          <w:b/>
          <w:snapToGrid w:val="0"/>
          <w:color w:val="000000" w:themeColor="text1"/>
          <w:kern w:val="0"/>
          <w:sz w:val="32"/>
          <w:szCs w:val="32"/>
          <w:u w:val="single"/>
        </w:rPr>
      </w:pPr>
      <w:r>
        <w:rPr>
          <w:rFonts w:hint="eastAsia" w:asciiTheme="minorEastAsia" w:hAnsiTheme="minorEastAsia"/>
          <w:b/>
          <w:snapToGrid w:val="0"/>
          <w:color w:val="000000" w:themeColor="text1"/>
          <w:kern w:val="0"/>
          <w:sz w:val="32"/>
          <w:szCs w:val="32"/>
        </w:rPr>
        <w:t>甲方（需方）：</w:t>
      </w:r>
      <w:r>
        <w:rPr>
          <w:rFonts w:hint="eastAsia" w:asciiTheme="minorEastAsia" w:hAnsiTheme="minorEastAsia"/>
          <w:b/>
          <w:snapToGrid w:val="0"/>
          <w:color w:val="000000" w:themeColor="text1"/>
          <w:kern w:val="0"/>
          <w:sz w:val="32"/>
          <w:szCs w:val="32"/>
          <w:u w:val="single"/>
        </w:rPr>
        <w:t>中国建筑第二工程局有限公司</w:t>
      </w:r>
    </w:p>
    <w:p>
      <w:pPr>
        <w:rPr>
          <w:rFonts w:asciiTheme="minorEastAsia" w:hAnsiTheme="minorEastAsia"/>
          <w:b/>
          <w:snapToGrid w:val="0"/>
          <w:color w:val="000000" w:themeColor="text1"/>
          <w:kern w:val="0"/>
          <w:sz w:val="32"/>
          <w:szCs w:val="32"/>
          <w:u w:val="single"/>
        </w:rPr>
      </w:pPr>
      <w:r>
        <w:rPr>
          <w:rFonts w:hint="eastAsia" w:asciiTheme="minorEastAsia" w:hAnsiTheme="minorEastAsia"/>
          <w:b/>
          <w:snapToGrid w:val="0"/>
          <w:color w:val="000000" w:themeColor="text1"/>
          <w:kern w:val="0"/>
          <w:sz w:val="32"/>
          <w:szCs w:val="32"/>
        </w:rPr>
        <w:t>乙方（供方）：</w:t>
      </w:r>
    </w:p>
    <w:p>
      <w:pPr>
        <w:rPr>
          <w:rFonts w:asciiTheme="minorEastAsia" w:hAnsiTheme="minorEastAsia"/>
          <w:b/>
          <w:snapToGrid w:val="0"/>
          <w:color w:val="000000" w:themeColor="text1"/>
          <w:kern w:val="0"/>
          <w:sz w:val="32"/>
          <w:szCs w:val="32"/>
          <w:u w:val="single"/>
        </w:rPr>
      </w:pPr>
      <w:r>
        <w:rPr>
          <w:rFonts w:hint="eastAsia" w:asciiTheme="minorEastAsia" w:hAnsiTheme="minorEastAsia"/>
          <w:b/>
          <w:snapToGrid w:val="0"/>
          <w:color w:val="000000" w:themeColor="text1"/>
          <w:kern w:val="0"/>
          <w:sz w:val="32"/>
          <w:szCs w:val="32"/>
        </w:rPr>
        <w:t>签 约 时 间 ：</w:t>
      </w:r>
      <w:r>
        <w:rPr>
          <w:rFonts w:hint="eastAsia" w:asciiTheme="minorEastAsia" w:hAnsiTheme="minorEastAsia"/>
          <w:b/>
          <w:snapToGrid w:val="0"/>
          <w:color w:val="000000" w:themeColor="text1"/>
          <w:kern w:val="0"/>
          <w:sz w:val="32"/>
          <w:szCs w:val="32"/>
          <w:u w:val="single"/>
        </w:rPr>
        <w:t xml:space="preserve"> 2020 年   月   日</w:t>
      </w:r>
    </w:p>
    <w:p>
      <w:pPr>
        <w:rPr>
          <w:rFonts w:asciiTheme="minorEastAsia" w:hAnsiTheme="minorEastAsia"/>
          <w:snapToGrid w:val="0"/>
          <w:color w:val="000000" w:themeColor="text1"/>
          <w:kern w:val="0"/>
        </w:rPr>
        <w:sectPr>
          <w:footerReference r:id="rId4" w:type="first"/>
          <w:footerReference r:id="rId3" w:type="default"/>
          <w:pgSz w:w="11906" w:h="16838"/>
          <w:pgMar w:top="1440" w:right="1797" w:bottom="1440" w:left="1797" w:header="851" w:footer="992" w:gutter="0"/>
          <w:cols w:space="425" w:num="1"/>
          <w:titlePg/>
          <w:docGrid w:linePitch="312" w:charSpace="0"/>
        </w:sectPr>
      </w:pPr>
      <w:r>
        <w:rPr>
          <w:rFonts w:hint="eastAsia" w:asciiTheme="minorEastAsia" w:hAnsiTheme="minorEastAsia"/>
          <w:b/>
          <w:snapToGrid w:val="0"/>
          <w:color w:val="000000" w:themeColor="text1"/>
          <w:kern w:val="0"/>
          <w:sz w:val="32"/>
          <w:szCs w:val="32"/>
        </w:rPr>
        <w:t>签 约 地 点 ：</w:t>
      </w:r>
      <w:r>
        <w:rPr>
          <w:rFonts w:hint="eastAsia" w:asciiTheme="minorEastAsia" w:hAnsiTheme="minorEastAsia"/>
          <w:b/>
          <w:snapToGrid w:val="0"/>
          <w:color w:val="000000" w:themeColor="text1"/>
          <w:kern w:val="0"/>
          <w:sz w:val="32"/>
          <w:szCs w:val="32"/>
          <w:u w:val="single"/>
        </w:rPr>
        <w:t xml:space="preserve">    深圳市   </w:t>
      </w:r>
      <w:r>
        <w:rPr>
          <w:rFonts w:hint="eastAsia" w:asciiTheme="minorEastAsia" w:hAnsiTheme="minorEastAsia"/>
          <w:b/>
          <w:snapToGrid w:val="0"/>
          <w:color w:val="000000" w:themeColor="text1"/>
          <w:kern w:val="0"/>
          <w:sz w:val="32"/>
          <w:szCs w:val="32"/>
        </w:rPr>
        <w:t xml:space="preserve"> </w:t>
      </w:r>
    </w:p>
    <w:p>
      <w:pPr>
        <w:spacing w:line="360" w:lineRule="auto"/>
        <w:rPr>
          <w:rFonts w:ascii="宋体" w:hAnsi="宋体"/>
          <w:b/>
          <w:snapToGrid w:val="0"/>
          <w:kern w:val="0"/>
          <w:sz w:val="32"/>
          <w:szCs w:val="32"/>
          <w:u w:val="single"/>
        </w:rPr>
      </w:pPr>
      <w:r>
        <w:rPr>
          <w:rFonts w:hint="eastAsia" w:ascii="宋体" w:hAnsi="宋体"/>
          <w:b/>
          <w:snapToGrid w:val="0"/>
          <w:kern w:val="0"/>
          <w:sz w:val="32"/>
          <w:szCs w:val="32"/>
          <w:u w:val="single"/>
        </w:rPr>
        <w:t xml:space="preserve">    </w:t>
      </w:r>
    </w:p>
    <w:p>
      <w:pPr>
        <w:spacing w:line="360" w:lineRule="auto"/>
        <w:jc w:val="left"/>
        <w:rPr>
          <w:rFonts w:ascii="宋体" w:hAnsi="宋体" w:cs="宋体"/>
          <w:b/>
          <w:bCs/>
          <w:sz w:val="24"/>
          <w:szCs w:val="24"/>
        </w:rPr>
      </w:pPr>
      <w:r>
        <w:rPr>
          <w:rFonts w:hint="eastAsia" w:ascii="宋体" w:hAnsi="宋体" w:cs="宋体"/>
          <w:b/>
          <w:bCs/>
          <w:sz w:val="24"/>
          <w:szCs w:val="24"/>
        </w:rPr>
        <w:t>甲方：中国建筑第二工程局有限公司</w:t>
      </w:r>
    </w:p>
    <w:p>
      <w:pPr>
        <w:spacing w:line="360" w:lineRule="auto"/>
        <w:jc w:val="left"/>
        <w:rPr>
          <w:rFonts w:ascii="宋体" w:hAnsi="宋体" w:cs="宋体"/>
          <w:b/>
          <w:bCs/>
          <w:sz w:val="24"/>
          <w:szCs w:val="24"/>
        </w:rPr>
      </w:pPr>
      <w:r>
        <w:rPr>
          <w:rFonts w:hint="eastAsia" w:ascii="宋体" w:hAnsi="宋体" w:cs="宋体"/>
          <w:b/>
          <w:bCs/>
          <w:sz w:val="24"/>
          <w:szCs w:val="24"/>
        </w:rPr>
        <w:t>乙方：</w:t>
      </w:r>
    </w:p>
    <w:p>
      <w:pPr>
        <w:autoSpaceDE w:val="0"/>
        <w:autoSpaceDN w:val="0"/>
        <w:adjustRightInd w:val="0"/>
        <w:snapToGrid w:val="0"/>
        <w:spacing w:line="336" w:lineRule="auto"/>
        <w:ind w:firstLine="480" w:firstLineChars="200"/>
        <w:rPr>
          <w:rFonts w:ascii="宋体" w:hAnsi="宋体" w:cs="宋体"/>
          <w:kern w:val="0"/>
          <w:sz w:val="24"/>
          <w:szCs w:val="24"/>
        </w:rPr>
      </w:pPr>
      <w:r>
        <w:rPr>
          <w:rFonts w:hint="eastAsia" w:ascii="宋体" w:hAnsi="宋体" w:cs="宋体"/>
          <w:sz w:val="24"/>
          <w:szCs w:val="24"/>
        </w:rPr>
        <w:t xml:space="preserve">根据《中华人民共和国合同法》及其他有关法律法规，遵循平等、自愿、公平和诚实信用的原则，双方经友好协商一致，就 </w:t>
      </w:r>
      <w:r>
        <w:rPr>
          <w:rFonts w:hint="eastAsia" w:ascii="宋体" w:hAnsi="宋体" w:cs="宋体"/>
          <w:sz w:val="24"/>
          <w:szCs w:val="24"/>
          <w:u w:val="single"/>
        </w:rPr>
        <w:t>梅州市人民医院新住院大楼项目抗震支架采购</w:t>
      </w:r>
      <w:r>
        <w:rPr>
          <w:rFonts w:hint="eastAsia" w:ascii="宋体" w:hAnsi="宋体" w:cs="宋体"/>
          <w:sz w:val="24"/>
          <w:szCs w:val="24"/>
        </w:rPr>
        <w:t>事宜，签订本合同，双方共同遵守</w:t>
      </w:r>
      <w:r>
        <w:rPr>
          <w:rFonts w:hint="eastAsia" w:ascii="宋体" w:hAnsi="宋体" w:cs="宋体"/>
          <w:kern w:val="0"/>
          <w:sz w:val="24"/>
          <w:szCs w:val="24"/>
          <w:lang w:val="zh-CN"/>
        </w:rPr>
        <w:t>。</w:t>
      </w:r>
    </w:p>
    <w:p>
      <w:pPr>
        <w:numPr>
          <w:ilvl w:val="0"/>
          <w:numId w:val="1"/>
        </w:numPr>
        <w:autoSpaceDE w:val="0"/>
        <w:autoSpaceDN w:val="0"/>
        <w:adjustRightInd w:val="0"/>
        <w:spacing w:line="360" w:lineRule="auto"/>
        <w:rPr>
          <w:rFonts w:ascii="宋体" w:cs="宋体"/>
          <w:b/>
          <w:bCs/>
          <w:kern w:val="0"/>
          <w:sz w:val="24"/>
          <w:lang w:val="zh-CN"/>
        </w:rPr>
      </w:pPr>
      <w:r>
        <w:rPr>
          <w:rFonts w:hint="eastAsia" w:ascii="宋体" w:cs="宋体"/>
          <w:b/>
          <w:bCs/>
          <w:kern w:val="0"/>
          <w:sz w:val="24"/>
          <w:lang w:val="zh-CN"/>
        </w:rPr>
        <w:t>工程概况</w:t>
      </w:r>
    </w:p>
    <w:p>
      <w:pPr>
        <w:autoSpaceDE w:val="0"/>
        <w:autoSpaceDN w:val="0"/>
        <w:adjustRightInd w:val="0"/>
        <w:snapToGrid w:val="0"/>
        <w:spacing w:line="336" w:lineRule="auto"/>
        <w:rPr>
          <w:rFonts w:ascii="宋体" w:hAnsi="宋体" w:cs="宋体"/>
          <w:kern w:val="0"/>
          <w:sz w:val="24"/>
        </w:rPr>
      </w:pPr>
      <w:r>
        <w:rPr>
          <w:rFonts w:hint="eastAsia" w:ascii="宋体" w:hAnsi="宋体" w:cs="宋体"/>
          <w:kern w:val="0"/>
          <w:sz w:val="24"/>
          <w:lang w:val="zh-CN"/>
        </w:rPr>
        <w:t>1.1 工程名称：</w:t>
      </w:r>
      <w:r>
        <w:rPr>
          <w:rFonts w:hint="eastAsia" w:ascii="宋体" w:hAnsi="宋体" w:cs="宋体"/>
          <w:kern w:val="0"/>
          <w:sz w:val="24"/>
        </w:rPr>
        <w:t>梅州市人民医院新住院大楼项目。</w:t>
      </w:r>
    </w:p>
    <w:p>
      <w:pPr>
        <w:autoSpaceDE w:val="0"/>
        <w:autoSpaceDN w:val="0"/>
        <w:adjustRightInd w:val="0"/>
        <w:snapToGrid w:val="0"/>
        <w:spacing w:line="336" w:lineRule="auto"/>
        <w:rPr>
          <w:rFonts w:ascii="宋体" w:hAnsi="宋体" w:cs="宋体"/>
          <w:color w:val="000000"/>
          <w:kern w:val="0"/>
          <w:sz w:val="24"/>
          <w:lang w:val="zh-CN"/>
        </w:rPr>
      </w:pPr>
      <w:r>
        <w:rPr>
          <w:rFonts w:hint="eastAsia" w:ascii="宋体" w:hAnsi="宋体" w:cs="宋体"/>
          <w:kern w:val="0"/>
          <w:sz w:val="24"/>
          <w:lang w:val="zh-CN"/>
        </w:rPr>
        <w:t>1.2 工程地点：</w:t>
      </w:r>
      <w:r>
        <w:rPr>
          <w:rFonts w:hint="eastAsia" w:ascii="宋体" w:hAnsi="宋体" w:cs="宋体"/>
          <w:kern w:val="0"/>
          <w:sz w:val="24"/>
        </w:rPr>
        <w:t>梅州市梅江区黄塘路63号</w:t>
      </w:r>
      <w:r>
        <w:rPr>
          <w:rFonts w:hint="eastAsia" w:ascii="宋体" w:hAnsi="宋体" w:cs="宋体"/>
          <w:color w:val="000000"/>
          <w:kern w:val="0"/>
          <w:sz w:val="24"/>
          <w:lang w:val="zh-CN"/>
        </w:rPr>
        <w:t>。</w:t>
      </w:r>
    </w:p>
    <w:p>
      <w:pPr>
        <w:snapToGrid w:val="0"/>
        <w:spacing w:line="360" w:lineRule="auto"/>
        <w:contextualSpacing/>
        <w:rPr>
          <w:rFonts w:ascii="宋体" w:hAnsi="宋体"/>
          <w:b/>
          <w:kern w:val="0"/>
          <w:sz w:val="24"/>
        </w:rPr>
      </w:pPr>
      <w:r>
        <w:rPr>
          <w:rFonts w:hint="eastAsia" w:ascii="宋体" w:hAnsi="宋体"/>
          <w:b/>
          <w:kern w:val="0"/>
          <w:sz w:val="24"/>
        </w:rPr>
        <w:t>2. 货物及数量</w:t>
      </w:r>
    </w:p>
    <w:p>
      <w:pPr>
        <w:snapToGrid w:val="0"/>
        <w:spacing w:line="360" w:lineRule="auto"/>
        <w:contextualSpacing/>
        <w:rPr>
          <w:rFonts w:ascii="宋体" w:hAnsi="宋体"/>
          <w:bCs/>
          <w:kern w:val="0"/>
          <w:sz w:val="24"/>
        </w:rPr>
      </w:pPr>
      <w:r>
        <w:rPr>
          <w:rFonts w:hint="eastAsia" w:ascii="宋体" w:hAnsi="宋体"/>
          <w:bCs/>
          <w:kern w:val="0"/>
          <w:sz w:val="24"/>
        </w:rPr>
        <w:t xml:space="preserve">2.1 </w:t>
      </w:r>
      <w:r>
        <w:rPr>
          <w:rFonts w:ascii="宋体" w:hAnsi="宋体"/>
          <w:bCs/>
          <w:kern w:val="0"/>
          <w:sz w:val="24"/>
        </w:rPr>
        <w:t>货物名称、规格型号、计量单位、数量、单价、</w:t>
      </w:r>
      <w:r>
        <w:rPr>
          <w:rFonts w:hint="eastAsia" w:ascii="宋体" w:hAnsi="宋体"/>
          <w:bCs/>
          <w:kern w:val="0"/>
          <w:sz w:val="24"/>
        </w:rPr>
        <w:t>金额、</w:t>
      </w:r>
      <w:r>
        <w:rPr>
          <w:rFonts w:ascii="宋体" w:hAnsi="宋体"/>
          <w:bCs/>
          <w:kern w:val="0"/>
          <w:sz w:val="24"/>
        </w:rPr>
        <w:t>材质、品牌</w:t>
      </w:r>
      <w:r>
        <w:rPr>
          <w:rFonts w:hint="eastAsia" w:ascii="宋体" w:hAnsi="宋体"/>
          <w:bCs/>
          <w:kern w:val="0"/>
          <w:sz w:val="24"/>
        </w:rPr>
        <w:t>：</w:t>
      </w:r>
    </w:p>
    <w:tbl>
      <w:tblPr>
        <w:tblStyle w:val="30"/>
        <w:tblW w:w="9951" w:type="dxa"/>
        <w:tblInd w:w="-722" w:type="dxa"/>
        <w:tblLayout w:type="fixed"/>
        <w:tblCellMar>
          <w:top w:w="0" w:type="dxa"/>
          <w:left w:w="108" w:type="dxa"/>
          <w:bottom w:w="0" w:type="dxa"/>
          <w:right w:w="108" w:type="dxa"/>
        </w:tblCellMar>
      </w:tblPr>
      <w:tblGrid>
        <w:gridCol w:w="1248"/>
        <w:gridCol w:w="1425"/>
        <w:gridCol w:w="683"/>
        <w:gridCol w:w="758"/>
        <w:gridCol w:w="1470"/>
        <w:gridCol w:w="1292"/>
        <w:gridCol w:w="1441"/>
        <w:gridCol w:w="1634"/>
      </w:tblGrid>
      <w:tr>
        <w:tblPrEx>
          <w:tblCellMar>
            <w:top w:w="0" w:type="dxa"/>
            <w:left w:w="108" w:type="dxa"/>
            <w:bottom w:w="0" w:type="dxa"/>
            <w:right w:w="108" w:type="dxa"/>
          </w:tblCellMar>
        </w:tblPrEx>
        <w:trPr>
          <w:trHeight w:val="1072" w:hRule="atLeast"/>
        </w:trPr>
        <w:tc>
          <w:tcPr>
            <w:tcW w:w="1248"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货物</w:t>
            </w:r>
          </w:p>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名称</w:t>
            </w:r>
          </w:p>
        </w:tc>
        <w:tc>
          <w:tcPr>
            <w:tcW w:w="1425" w:type="dxa"/>
            <w:tcBorders>
              <w:top w:val="single" w:color="000000" w:sz="4" w:space="0"/>
              <w:left w:val="single" w:color="auto"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规格</w:t>
            </w:r>
          </w:p>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型号</w:t>
            </w: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数量</w:t>
            </w:r>
            <w:r>
              <w:rPr>
                <w:rFonts w:hint="eastAsia" w:cs="Times New Roman" w:asciiTheme="minorEastAsia" w:hAnsiTheme="minorEastAsia" w:eastAsiaTheme="minorEastAsia"/>
                <w:color w:val="auto"/>
                <w:sz w:val="21"/>
                <w:szCs w:val="21"/>
              </w:rPr>
              <w:t>（暂定）</w:t>
            </w:r>
          </w:p>
        </w:tc>
        <w:tc>
          <w:tcPr>
            <w:tcW w:w="758"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计量</w:t>
            </w:r>
          </w:p>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单位</w:t>
            </w:r>
          </w:p>
        </w:tc>
        <w:tc>
          <w:tcPr>
            <w:tcW w:w="1470"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不含税</w:t>
            </w:r>
            <w:r>
              <w:rPr>
                <w:rFonts w:cs="Times New Roman" w:asciiTheme="minorEastAsia" w:hAnsiTheme="minorEastAsia" w:eastAsiaTheme="minorEastAsia"/>
                <w:color w:val="auto"/>
                <w:sz w:val="21"/>
                <w:szCs w:val="21"/>
              </w:rPr>
              <w:t>单价</w:t>
            </w:r>
          </w:p>
        </w:tc>
        <w:tc>
          <w:tcPr>
            <w:tcW w:w="1292"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增值税税率或征收率</w:t>
            </w:r>
          </w:p>
        </w:tc>
        <w:tc>
          <w:tcPr>
            <w:tcW w:w="1441" w:type="dxa"/>
            <w:tcBorders>
              <w:top w:val="single" w:color="000000" w:sz="4" w:space="0"/>
              <w:left w:val="single" w:color="auto"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含税</w:t>
            </w:r>
            <w:r>
              <w:rPr>
                <w:rFonts w:cs="Times New Roman" w:asciiTheme="minorEastAsia" w:hAnsiTheme="minorEastAsia" w:eastAsiaTheme="minorEastAsia"/>
                <w:color w:val="auto"/>
                <w:sz w:val="21"/>
                <w:szCs w:val="21"/>
              </w:rPr>
              <w:t>总价</w:t>
            </w:r>
          </w:p>
        </w:tc>
        <w:tc>
          <w:tcPr>
            <w:tcW w:w="1634" w:type="dxa"/>
            <w:tcBorders>
              <w:top w:val="single" w:color="000000" w:sz="4" w:space="0"/>
              <w:left w:val="single" w:color="000000" w:sz="4" w:space="0"/>
              <w:bottom w:val="single" w:color="auto" w:sz="4" w:space="0"/>
              <w:right w:val="single" w:color="000000" w:sz="4" w:space="0"/>
            </w:tcBorders>
            <w:vAlign w:val="center"/>
          </w:tcPr>
          <w:p>
            <w:pPr>
              <w:pStyle w:val="39"/>
              <w:adjustRightInd/>
              <w:snapToGrid w:val="0"/>
              <w:spacing w:line="360" w:lineRule="auto"/>
              <w:ind w:right="-107" w:rightChars="-51"/>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备注</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200*100*2+300*100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200*100*2+300*100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200*100*2+300*100*2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200*100*2+300*100*2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200*100*2+400*100+600*100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200*100*2+400*100+600*100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200*100*2+400*100+800*150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200*100*2+500*100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200*100*2+600*100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200*100*2+600*100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200*100*2+600*100+800*100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200*100*2+600*100+800*150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200*100*2+800*100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200*100*2+800*100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200*100*2+800*150+1000*150*3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200*100*2+800*150+1000*150*3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200*100*3+300*100+800*100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200*100*3+300*100+800*100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200*100*3+400*100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200*100*3+600*100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200*100*3+600*100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200*100*3+800*100*2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200*100*3+800*100*2+800*150*2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200*100*4+600*100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200*100*4+600*100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200*100+1200*100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200*100+1200*100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200*100+300*100+400*100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200*100+300*100+400*100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200*100+300*100+500*100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200*100+300*100+500*100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200*100+300*100+600*100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200*100+300*100+600*100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200*100+300*100+800*100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200*100+400*100+600*100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200*100+400*100+800*150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200*100+500*100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200*100+500*100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200*100+800*150*4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200*100+800*150*4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213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300*100*2+500*100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300*100*2+500*100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300*100+400*100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300*100+400*100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300*100+500*100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300*100+500*100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300*100+600*100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300*100+800*100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300*100+800*100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400*100*2+800*150*4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400*100*2+800*150*4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400*100+1200*100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400*100+1200*100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400*100+600*100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400*100+600*100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400*100+800*100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400*100+800*100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400*150+200*100*2+300*100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800*100*2+1200*100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800*100*2+1200*100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800*150*3+200*100*2+300*100*2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800*150*3+200*100+300*100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1200*100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1000*250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39</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1000*250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1000*400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1000*400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1000*500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1000*500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1000*560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1000*560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1180*320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1200*320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1250*250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1250*250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1250*400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1250*400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1250*500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1250*500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1250*630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1250*630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1280*250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1280*250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1400*400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1400*400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1400*630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1400*630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1500*500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1500*500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1500*630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1500*630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1550*650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1550*650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1600*500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1600*500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1600*630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2000*400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2000*400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2000*500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2000*500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400*800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400*800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500*250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500*250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500*400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500*400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500*800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500*800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600*250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600*250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630*250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630*250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630*400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630*400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700*320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700*320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800*250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800*250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800*400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800*400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800*500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800*500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880*320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880*320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980*320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980*320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DN125+DN150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DN125+DN150+DN300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DN150*2+DN200*2+DN300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DN150*2DN200*2+DN300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DN150+DN250*3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DN150+DN250*3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DN200*2+DN250*2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DN200*2+DN250*2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DN200*2+DN300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DN200+DN300*2 侧向（T)</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DN200+DN300*2 侧纵向（T+L)</w:t>
            </w:r>
          </w:p>
        </w:tc>
        <w:tc>
          <w:tcPr>
            <w:tcW w:w="683"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DN250*3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DN250*3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DN250*4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DN250*4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DN300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DN300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DN300*2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DN65*2+DN80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DN65*2+DN80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DN65*2+DN80+DN100*2+DN125*3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DN65*2+DN80+DN100*2+DN125*3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DN65+DN70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DN65+DN70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39</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89</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DN80*2+DN100+DN125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DN80*2+DN100+DN125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DN80*2+DN125*3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DN80*2+DN125*3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DN80+DN125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234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DN100*2+DN200*2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DN100*2+DN200*2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DN100+DN150*2+DN200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DN100+DN150+DN200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DN125*2+DN150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DN125*2+DN150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DN125+DN150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266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DN150*4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DN150+DN200*4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DN200*4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366</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DN65+DN200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DN80+DN100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DN80+DN150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DN80+DN200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DN100*3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DN100*3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DN100*4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DN100*4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 侧向（T)</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425"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 侧纵向（T+L)</w:t>
            </w:r>
          </w:p>
        </w:tc>
        <w:tc>
          <w:tcPr>
            <w:tcW w:w="68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758"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1470"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41"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63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248"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合计</w:t>
            </w:r>
          </w:p>
        </w:tc>
        <w:tc>
          <w:tcPr>
            <w:tcW w:w="1425" w:type="dxa"/>
            <w:tcBorders>
              <w:top w:val="single" w:color="000000" w:sz="4" w:space="0"/>
              <w:left w:val="single" w:color="auto"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683"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5237</w:t>
            </w:r>
          </w:p>
        </w:tc>
        <w:tc>
          <w:tcPr>
            <w:tcW w:w="758"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1470"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1292"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1441" w:type="dxa"/>
            <w:tcBorders>
              <w:top w:val="single" w:color="000000" w:sz="4" w:space="0"/>
              <w:left w:val="single" w:color="auto"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1634"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r>
    </w:tbl>
    <w:p>
      <w:pPr>
        <w:spacing w:line="360" w:lineRule="auto"/>
        <w:rPr>
          <w:rFonts w:ascii="宋体" w:hAnsi="宋体" w:cs="宋体"/>
          <w:sz w:val="24"/>
          <w:szCs w:val="24"/>
        </w:rPr>
      </w:pPr>
      <w:r>
        <w:rPr>
          <w:rFonts w:hint="eastAsia" w:ascii="宋体" w:hAnsi="宋体" w:cs="宋体"/>
          <w:sz w:val="24"/>
          <w:szCs w:val="24"/>
        </w:rPr>
        <w:t>2.2 合同暂定总价：￥</w:t>
      </w:r>
      <w:r>
        <w:rPr>
          <w:rFonts w:hint="eastAsia" w:ascii="宋体" w:hAnsi="宋体"/>
          <w:sz w:val="24"/>
          <w:szCs w:val="24"/>
          <w:u w:val="single"/>
        </w:rPr>
        <w:t xml:space="preserve">       </w:t>
      </w:r>
      <w:r>
        <w:rPr>
          <w:rFonts w:hint="eastAsia" w:ascii="宋体" w:hAnsi="宋体" w:cs="宋体"/>
          <w:sz w:val="24"/>
          <w:szCs w:val="24"/>
        </w:rPr>
        <w:t>元，大写：人民币</w:t>
      </w:r>
      <w:r>
        <w:rPr>
          <w:rFonts w:hint="eastAsia" w:ascii="宋体" w:hAnsi="宋体" w:cs="宋体"/>
          <w:sz w:val="24"/>
          <w:szCs w:val="24"/>
          <w:u w:val="single"/>
        </w:rPr>
        <w:t xml:space="preserve">      </w:t>
      </w:r>
      <w:r>
        <w:rPr>
          <w:rFonts w:hint="eastAsia" w:ascii="宋体" w:hAnsi="宋体" w:cs="宋体"/>
          <w:sz w:val="24"/>
          <w:szCs w:val="24"/>
        </w:rPr>
        <w:t>；其中合同价款：￥</w:t>
      </w:r>
      <w:r>
        <w:rPr>
          <w:rFonts w:hint="eastAsia" w:ascii="宋体" w:hAnsi="宋体"/>
          <w:sz w:val="24"/>
          <w:szCs w:val="24"/>
          <w:u w:val="single"/>
        </w:rPr>
        <w:t xml:space="preserve">        </w:t>
      </w:r>
      <w:r>
        <w:rPr>
          <w:rFonts w:hint="eastAsia" w:ascii="宋体" w:hAnsi="宋体" w:cs="宋体"/>
          <w:sz w:val="24"/>
          <w:szCs w:val="24"/>
        </w:rPr>
        <w:t>元，大写：人民币</w:t>
      </w:r>
      <w:r>
        <w:rPr>
          <w:rFonts w:hint="eastAsia" w:ascii="宋体" w:hAnsi="宋体" w:cs="宋体"/>
          <w:sz w:val="24"/>
          <w:szCs w:val="24"/>
          <w:u w:val="single"/>
        </w:rPr>
        <w:t xml:space="preserve">     </w:t>
      </w:r>
      <w:r>
        <w:rPr>
          <w:rFonts w:hint="eastAsia" w:ascii="宋体" w:hAnsi="宋体" w:cs="宋体"/>
          <w:sz w:val="24"/>
          <w:szCs w:val="24"/>
        </w:rPr>
        <w:t>；税款：￥</w:t>
      </w:r>
      <w:r>
        <w:rPr>
          <w:rFonts w:hint="eastAsia" w:ascii="宋体" w:hAnsi="宋体"/>
          <w:sz w:val="24"/>
          <w:szCs w:val="24"/>
          <w:u w:val="single"/>
        </w:rPr>
        <w:t xml:space="preserve">      </w:t>
      </w:r>
      <w:r>
        <w:rPr>
          <w:rFonts w:hint="eastAsia" w:ascii="宋体" w:hAnsi="宋体" w:cs="宋体"/>
          <w:sz w:val="24"/>
          <w:szCs w:val="24"/>
        </w:rPr>
        <w:t>元，大写：人民币</w:t>
      </w:r>
      <w:r>
        <w:rPr>
          <w:rFonts w:hint="eastAsia" w:ascii="宋体" w:hAnsi="宋体" w:cs="宋体"/>
          <w:sz w:val="24"/>
          <w:szCs w:val="24"/>
          <w:u w:val="single"/>
        </w:rPr>
        <w:t xml:space="preserve">           </w:t>
      </w:r>
      <w:r>
        <w:rPr>
          <w:rFonts w:hint="eastAsia" w:ascii="宋体" w:hAnsi="宋体" w:cs="宋体"/>
          <w:sz w:val="24"/>
          <w:szCs w:val="24"/>
        </w:rPr>
        <w:t xml:space="preserve">  。</w:t>
      </w:r>
    </w:p>
    <w:p>
      <w:pPr>
        <w:pStyle w:val="39"/>
        <w:adjustRightInd/>
        <w:snapToGrid w:val="0"/>
        <w:spacing w:line="360" w:lineRule="auto"/>
        <w:contextualSpacing/>
        <w:rPr>
          <w:rFonts w:hAnsi="宋体" w:cs="Courier New"/>
          <w:color w:val="auto"/>
          <w:kern w:val="2"/>
        </w:rPr>
      </w:pPr>
      <w:r>
        <w:rPr>
          <w:rFonts w:hint="eastAsia" w:hAnsi="宋体" w:cs="Courier New"/>
          <w:color w:val="auto"/>
          <w:kern w:val="2"/>
        </w:rPr>
        <w:t xml:space="preserve">2.3 </w:t>
      </w:r>
      <w:r>
        <w:rPr>
          <w:rFonts w:hAnsi="宋体" w:cs="Courier New"/>
          <w:color w:val="auto"/>
          <w:kern w:val="2"/>
        </w:rPr>
        <w:t>本合同</w:t>
      </w:r>
      <w:r>
        <w:rPr>
          <w:rFonts w:hint="eastAsia" w:hAnsi="宋体" w:cs="Courier New"/>
          <w:color w:val="auto"/>
          <w:kern w:val="2"/>
        </w:rPr>
        <w:t>为固定单价、总价合同，合同</w:t>
      </w:r>
      <w:r>
        <w:rPr>
          <w:rFonts w:hAnsi="宋体" w:cs="Courier New"/>
          <w:color w:val="auto"/>
          <w:kern w:val="2"/>
        </w:rPr>
        <w:t>单价已包括货物价款</w:t>
      </w:r>
      <w:r>
        <w:rPr>
          <w:rFonts w:hint="eastAsia" w:hAnsi="宋体" w:cs="Courier New"/>
          <w:color w:val="auto"/>
          <w:kern w:val="2"/>
        </w:rPr>
        <w:t>（主材费、辅材费）</w:t>
      </w:r>
      <w:r>
        <w:rPr>
          <w:rFonts w:hAnsi="宋体" w:cs="Courier New"/>
          <w:color w:val="auto"/>
          <w:kern w:val="2"/>
        </w:rPr>
        <w:t>、</w:t>
      </w:r>
      <w:r>
        <w:rPr>
          <w:rFonts w:hint="eastAsia" w:hAnsi="宋体" w:cs="Courier New"/>
          <w:color w:val="auto"/>
          <w:kern w:val="2"/>
        </w:rPr>
        <w:t>制作及安装费、</w:t>
      </w:r>
      <w:r>
        <w:rPr>
          <w:rFonts w:hAnsi="宋体" w:cs="Courier New"/>
          <w:color w:val="auto"/>
          <w:kern w:val="2"/>
        </w:rPr>
        <w:t>运输费</w:t>
      </w:r>
      <w:r>
        <w:rPr>
          <w:rFonts w:hint="eastAsia" w:hAnsi="宋体" w:cs="Courier New"/>
          <w:color w:val="auto"/>
          <w:kern w:val="2"/>
        </w:rPr>
        <w:t>、机械费、劳务费、一次或多次搬运/倒运费、风险费、</w:t>
      </w:r>
      <w:r>
        <w:rPr>
          <w:rFonts w:hAnsi="宋体" w:cs="Courier New"/>
          <w:color w:val="auto"/>
          <w:kern w:val="2"/>
        </w:rPr>
        <w:t>税</w:t>
      </w:r>
      <w:r>
        <w:rPr>
          <w:rFonts w:hint="eastAsia" w:hAnsi="宋体" w:cs="Courier New"/>
          <w:color w:val="auto"/>
          <w:kern w:val="2"/>
        </w:rPr>
        <w:t>金、</w:t>
      </w:r>
      <w:r>
        <w:rPr>
          <w:rFonts w:hAnsi="宋体" w:cs="Courier New"/>
          <w:color w:val="auto"/>
          <w:kern w:val="2"/>
        </w:rPr>
        <w:t>包装费、</w:t>
      </w:r>
      <w:r>
        <w:rPr>
          <w:rFonts w:hint="eastAsia" w:hAnsi="宋体" w:cs="Courier New"/>
          <w:color w:val="auto"/>
          <w:kern w:val="2"/>
        </w:rPr>
        <w:t>装卸费、</w:t>
      </w:r>
      <w:r>
        <w:rPr>
          <w:rFonts w:hAnsi="宋体" w:cs="Courier New"/>
          <w:color w:val="auto"/>
          <w:kern w:val="2"/>
        </w:rPr>
        <w:t>保险费</w:t>
      </w:r>
      <w:r>
        <w:rPr>
          <w:rFonts w:hint="eastAsia" w:hAnsi="宋体" w:cs="Courier New"/>
          <w:color w:val="auto"/>
          <w:kern w:val="2"/>
        </w:rPr>
        <w:t>、深化设计费、竣工验收费、出图费、工程资料费</w:t>
      </w:r>
      <w:r>
        <w:rPr>
          <w:rFonts w:hAnsi="宋体" w:cs="Courier New"/>
          <w:color w:val="auto"/>
          <w:kern w:val="2"/>
        </w:rPr>
        <w:t>等一切费用；包括货物被允许用于工程前所需进行的试验、检验费用；包括售后服务以及市场价格涨幅等的各类风险费用；以及其他所有相关服务费用。需要经安装、测试、调试才能满足本合同质量标准、技术标准要求的，</w:t>
      </w:r>
      <w:r>
        <w:rPr>
          <w:rFonts w:hint="eastAsia" w:hAnsi="宋体" w:cs="Courier New"/>
          <w:color w:val="auto"/>
          <w:kern w:val="2"/>
        </w:rPr>
        <w:t>本合同列明的单价、</w:t>
      </w:r>
      <w:r>
        <w:rPr>
          <w:rFonts w:hAnsi="宋体" w:cs="Courier New"/>
          <w:color w:val="auto"/>
          <w:kern w:val="2"/>
        </w:rPr>
        <w:t>总价</w:t>
      </w:r>
      <w:r>
        <w:rPr>
          <w:rFonts w:hint="eastAsia" w:hAnsi="宋体" w:cs="Courier New"/>
          <w:color w:val="auto"/>
          <w:kern w:val="2"/>
        </w:rPr>
        <w:t>均</w:t>
      </w:r>
      <w:r>
        <w:rPr>
          <w:rFonts w:hAnsi="宋体" w:cs="Courier New"/>
          <w:color w:val="auto"/>
          <w:kern w:val="2"/>
        </w:rPr>
        <w:t>已包括了安装、测试、调试直至满足其质量标准、技术标准要求所需的一切工作内容及其费用支出</w:t>
      </w:r>
      <w:r>
        <w:rPr>
          <w:rFonts w:hint="eastAsia" w:hAnsi="宋体" w:cs="Courier New"/>
          <w:color w:val="auto"/>
          <w:kern w:val="2"/>
        </w:rPr>
        <w:t>。</w:t>
      </w:r>
    </w:p>
    <w:p>
      <w:pPr>
        <w:pStyle w:val="39"/>
        <w:adjustRightInd/>
        <w:snapToGrid w:val="0"/>
        <w:spacing w:line="360" w:lineRule="auto"/>
        <w:contextualSpacing/>
        <w:rPr>
          <w:rFonts w:hAnsi="宋体" w:cs="Courier New"/>
          <w:color w:val="auto"/>
          <w:kern w:val="2"/>
        </w:rPr>
      </w:pPr>
      <w:r>
        <w:rPr>
          <w:rFonts w:hint="eastAsia" w:hAnsi="宋体" w:cs="Courier New"/>
          <w:color w:val="auto"/>
          <w:kern w:val="2"/>
        </w:rPr>
        <w:t xml:space="preserve">2.4 </w:t>
      </w:r>
      <w:r>
        <w:rPr>
          <w:rFonts w:hAnsi="宋体" w:cs="Courier New"/>
          <w:color w:val="auto"/>
          <w:kern w:val="2"/>
        </w:rPr>
        <w:t>本合同</w:t>
      </w:r>
      <w:r>
        <w:rPr>
          <w:rFonts w:hint="eastAsia" w:hAnsi="宋体" w:cs="Courier New"/>
          <w:color w:val="auto"/>
          <w:kern w:val="2"/>
        </w:rPr>
        <w:t>清单</w:t>
      </w:r>
      <w:r>
        <w:rPr>
          <w:rFonts w:hAnsi="宋体" w:cs="Courier New"/>
          <w:color w:val="auto"/>
          <w:kern w:val="2"/>
        </w:rPr>
        <w:t>中的货物数量为</w:t>
      </w:r>
      <w:r>
        <w:rPr>
          <w:rFonts w:hint="eastAsia" w:hAnsi="宋体" w:cs="Courier New"/>
          <w:color w:val="auto"/>
          <w:kern w:val="2"/>
        </w:rPr>
        <w:t>招标人提供的</w:t>
      </w:r>
      <w:r>
        <w:rPr>
          <w:rFonts w:hAnsi="宋体" w:cs="Courier New"/>
          <w:color w:val="auto"/>
          <w:kern w:val="2"/>
        </w:rPr>
        <w:t>暂定数量，</w:t>
      </w:r>
      <w:r>
        <w:rPr>
          <w:rFonts w:hint="eastAsia" w:hAnsi="宋体" w:cs="Courier New"/>
          <w:color w:val="auto"/>
          <w:kern w:val="2"/>
        </w:rPr>
        <w:t>投标人需根据招标文件、招标人提供技术资料（各种图纸）、抗震支架相关各类规范及招标文件明确的各风险因素结合自身实际情况重新复核清单自行添加并计入投标总价，投标人中标后按招标文件1.8条款执行。</w:t>
      </w:r>
    </w:p>
    <w:p>
      <w:pPr>
        <w:snapToGrid w:val="0"/>
        <w:spacing w:line="360" w:lineRule="auto"/>
        <w:contextualSpacing/>
        <w:rPr>
          <w:rFonts w:ascii="宋体" w:hAnsi="宋体" w:cs="Courier New"/>
          <w:sz w:val="24"/>
          <w:szCs w:val="24"/>
        </w:rPr>
      </w:pPr>
      <w:r>
        <w:rPr>
          <w:rFonts w:hint="eastAsia" w:ascii="宋体" w:hAnsi="宋体" w:cs="Courier New"/>
          <w:sz w:val="24"/>
          <w:szCs w:val="24"/>
        </w:rPr>
        <w:t>2.5 除另有规定外，</w:t>
      </w:r>
      <w:r>
        <w:rPr>
          <w:rFonts w:ascii="宋体" w:hAnsi="宋体" w:cs="Courier New"/>
          <w:sz w:val="24"/>
          <w:szCs w:val="24"/>
        </w:rPr>
        <w:t>本合同的收货数量</w:t>
      </w:r>
      <w:r>
        <w:rPr>
          <w:rFonts w:hint="eastAsia" w:ascii="宋体" w:hAnsi="宋体"/>
          <w:sz w:val="24"/>
          <w:szCs w:val="24"/>
        </w:rPr>
        <w:t>以现场实际发生并经验收合格的现场工程量确认单数量为准</w:t>
      </w:r>
      <w:r>
        <w:rPr>
          <w:rFonts w:hint="eastAsia" w:ascii="宋体" w:hAnsi="宋体" w:cs="Courier New"/>
          <w:sz w:val="24"/>
          <w:szCs w:val="24"/>
        </w:rPr>
        <w:t>，</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3.</w:t>
      </w:r>
      <w:r>
        <w:rPr>
          <w:rFonts w:ascii="宋体" w:hAnsi="宋体"/>
          <w:b/>
          <w:kern w:val="0"/>
          <w:sz w:val="24"/>
          <w:szCs w:val="24"/>
        </w:rPr>
        <w:t>交货期限与地点</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3.1 </w:t>
      </w:r>
      <w:r>
        <w:rPr>
          <w:rFonts w:ascii="宋体" w:hAnsi="宋体"/>
          <w:kern w:val="0"/>
          <w:sz w:val="24"/>
          <w:szCs w:val="24"/>
        </w:rPr>
        <w:t>交货期限</w:t>
      </w:r>
      <w:r>
        <w:rPr>
          <w:rFonts w:hint="eastAsia" w:ascii="宋体" w:hAnsi="宋体"/>
          <w:kern w:val="0"/>
          <w:sz w:val="24"/>
          <w:szCs w:val="24"/>
        </w:rPr>
        <w:t>：</w:t>
      </w:r>
      <w:r>
        <w:rPr>
          <w:rFonts w:ascii="宋体" w:hAnsi="宋体"/>
          <w:kern w:val="0"/>
          <w:sz w:val="24"/>
          <w:szCs w:val="24"/>
        </w:rPr>
        <w:t>乙方根据甲方传真、邮件或电话指示交货</w:t>
      </w:r>
      <w:r>
        <w:rPr>
          <w:rFonts w:hint="eastAsia" w:ascii="宋体" w:hAnsi="宋体"/>
          <w:kern w:val="0"/>
          <w:sz w:val="24"/>
          <w:szCs w:val="24"/>
        </w:rPr>
        <w:t>并安装</w:t>
      </w:r>
      <w:r>
        <w:rPr>
          <w:rFonts w:ascii="宋体" w:hAnsi="宋体"/>
          <w:kern w:val="0"/>
          <w:sz w:val="24"/>
          <w:szCs w:val="24"/>
        </w:rPr>
        <w:t>。</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3.2 </w:t>
      </w:r>
      <w:r>
        <w:rPr>
          <w:rFonts w:ascii="宋体" w:hAnsi="宋体"/>
          <w:kern w:val="0"/>
          <w:sz w:val="24"/>
          <w:szCs w:val="24"/>
        </w:rPr>
        <w:t>交货地点(工程所在地)：</w:t>
      </w:r>
      <w:r>
        <w:rPr>
          <w:rFonts w:hint="eastAsia" w:ascii="宋体" w:hAnsi="宋体"/>
          <w:kern w:val="0"/>
          <w:sz w:val="24"/>
          <w:szCs w:val="24"/>
        </w:rPr>
        <w:t>梅州市梅江区黄塘路63号。</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3.3 </w:t>
      </w:r>
      <w:r>
        <w:rPr>
          <w:rFonts w:ascii="宋体" w:hAnsi="宋体"/>
          <w:kern w:val="0"/>
          <w:sz w:val="24"/>
          <w:szCs w:val="24"/>
        </w:rPr>
        <w:t>双方负责代表：</w:t>
      </w:r>
    </w:p>
    <w:p>
      <w:pPr>
        <w:autoSpaceDE w:val="0"/>
        <w:autoSpaceDN w:val="0"/>
        <w:snapToGrid w:val="0"/>
        <w:spacing w:line="360" w:lineRule="auto"/>
        <w:ind w:firstLine="480" w:firstLineChars="200"/>
        <w:contextualSpacing/>
        <w:jc w:val="left"/>
        <w:rPr>
          <w:rFonts w:ascii="宋体" w:hAnsi="宋体"/>
          <w:kern w:val="0"/>
          <w:sz w:val="24"/>
          <w:szCs w:val="24"/>
          <w:u w:val="single"/>
        </w:rPr>
      </w:pPr>
      <w:r>
        <w:rPr>
          <w:rFonts w:hint="eastAsia" w:ascii="宋体" w:hAnsi="宋体"/>
          <w:kern w:val="0"/>
          <w:sz w:val="24"/>
          <w:szCs w:val="24"/>
        </w:rPr>
        <w:t>（1）</w:t>
      </w:r>
      <w:r>
        <w:rPr>
          <w:rFonts w:ascii="宋体" w:hAnsi="宋体"/>
          <w:kern w:val="0"/>
          <w:sz w:val="24"/>
          <w:szCs w:val="24"/>
        </w:rPr>
        <w:t>甲方指定收货联系人</w:t>
      </w:r>
      <w:r>
        <w:rPr>
          <w:rFonts w:hint="eastAsia" w:ascii="宋体" w:hAnsi="宋体"/>
          <w:kern w:val="0"/>
          <w:sz w:val="24"/>
          <w:szCs w:val="24"/>
          <w:u w:val="single"/>
        </w:rPr>
        <w:t xml:space="preserve">      </w:t>
      </w:r>
      <w:r>
        <w:rPr>
          <w:rFonts w:ascii="宋体" w:hAnsi="宋体"/>
          <w:kern w:val="0"/>
          <w:sz w:val="24"/>
          <w:szCs w:val="24"/>
        </w:rPr>
        <w:t>，电话：</w:t>
      </w:r>
      <w:r>
        <w:rPr>
          <w:rFonts w:hint="eastAsia" w:ascii="宋体" w:hAnsi="宋体"/>
          <w:kern w:val="0"/>
          <w:sz w:val="24"/>
          <w:szCs w:val="24"/>
          <w:u w:val="single"/>
        </w:rPr>
        <w:t xml:space="preserve">        </w:t>
      </w:r>
      <w:r>
        <w:rPr>
          <w:rFonts w:hint="eastAsia" w:ascii="宋体" w:hAnsi="宋体"/>
          <w:kern w:val="0"/>
          <w:sz w:val="24"/>
          <w:szCs w:val="24"/>
        </w:rPr>
        <w:t xml:space="preserve"> 。</w:t>
      </w:r>
    </w:p>
    <w:p>
      <w:pPr>
        <w:autoSpaceDE w:val="0"/>
        <w:autoSpaceDN w:val="0"/>
        <w:snapToGrid w:val="0"/>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（2）</w:t>
      </w:r>
      <w:r>
        <w:rPr>
          <w:rFonts w:ascii="宋体" w:hAnsi="宋体"/>
          <w:kern w:val="0"/>
          <w:sz w:val="24"/>
          <w:szCs w:val="24"/>
        </w:rPr>
        <w:t>乙方发货联系人</w:t>
      </w:r>
      <w:r>
        <w:rPr>
          <w:rFonts w:hint="eastAsia" w:ascii="宋体" w:hAnsi="宋体"/>
          <w:kern w:val="0"/>
          <w:sz w:val="24"/>
          <w:szCs w:val="24"/>
          <w:u w:val="single"/>
        </w:rPr>
        <w:t xml:space="preserve">            </w:t>
      </w:r>
      <w:r>
        <w:rPr>
          <w:rFonts w:ascii="宋体" w:hAnsi="宋体"/>
          <w:kern w:val="0"/>
          <w:sz w:val="24"/>
          <w:szCs w:val="24"/>
        </w:rPr>
        <w:t>，电话：</w:t>
      </w:r>
      <w:r>
        <w:rPr>
          <w:rFonts w:hint="eastAsia" w:ascii="宋体" w:hAnsi="宋体"/>
          <w:kern w:val="0"/>
          <w:sz w:val="24"/>
          <w:szCs w:val="24"/>
          <w:u w:val="single"/>
        </w:rPr>
        <w:t xml:space="preserve">            </w:t>
      </w:r>
      <w:r>
        <w:rPr>
          <w:rFonts w:ascii="宋体" w:hAnsi="宋体"/>
          <w:kern w:val="0"/>
          <w:sz w:val="24"/>
          <w:szCs w:val="24"/>
        </w:rPr>
        <w:t>。乙方须将货物</w:t>
      </w:r>
      <w:r>
        <w:rPr>
          <w:rFonts w:ascii="宋体" w:hAnsi="宋体"/>
          <w:b/>
          <w:kern w:val="0"/>
          <w:sz w:val="24"/>
          <w:szCs w:val="24"/>
        </w:rPr>
        <w:t>运至交货地点</w:t>
      </w:r>
      <w:r>
        <w:rPr>
          <w:rFonts w:hint="eastAsia" w:ascii="宋体" w:hAnsi="宋体"/>
          <w:b/>
          <w:kern w:val="0"/>
          <w:sz w:val="24"/>
          <w:szCs w:val="24"/>
        </w:rPr>
        <w:t>且安装后经甲方、监理验收合格并经甲方代表签字</w:t>
      </w:r>
      <w:r>
        <w:rPr>
          <w:rFonts w:ascii="宋体" w:hAnsi="宋体"/>
          <w:b/>
          <w:kern w:val="0"/>
          <w:sz w:val="24"/>
          <w:szCs w:val="24"/>
        </w:rPr>
        <w:t>交甲方</w:t>
      </w:r>
      <w:r>
        <w:rPr>
          <w:rFonts w:hint="eastAsia" w:ascii="宋体" w:hAnsi="宋体"/>
          <w:b/>
          <w:kern w:val="0"/>
          <w:sz w:val="24"/>
          <w:szCs w:val="24"/>
        </w:rPr>
        <w:t>指定</w:t>
      </w:r>
      <w:r>
        <w:rPr>
          <w:rFonts w:ascii="宋体" w:hAnsi="宋体"/>
          <w:b/>
          <w:kern w:val="0"/>
          <w:sz w:val="24"/>
          <w:szCs w:val="24"/>
        </w:rPr>
        <w:t>联系人签收确认方为有效。</w:t>
      </w:r>
      <w:r>
        <w:rPr>
          <w:rFonts w:hint="eastAsia" w:ascii="宋体" w:hAnsi="宋体"/>
          <w:b/>
          <w:kern w:val="0"/>
          <w:sz w:val="24"/>
          <w:szCs w:val="24"/>
        </w:rPr>
        <w:t>除此外</w:t>
      </w:r>
      <w:r>
        <w:rPr>
          <w:rFonts w:ascii="宋体" w:hAnsi="宋体"/>
          <w:b/>
          <w:kern w:val="0"/>
          <w:sz w:val="24"/>
          <w:szCs w:val="24"/>
        </w:rPr>
        <w:t>对甲方不具有效力。</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4.</w:t>
      </w:r>
      <w:r>
        <w:rPr>
          <w:rFonts w:ascii="宋体" w:hAnsi="宋体"/>
          <w:b/>
          <w:kern w:val="0"/>
          <w:sz w:val="24"/>
          <w:szCs w:val="24"/>
        </w:rPr>
        <w:t>运输与包装</w:t>
      </w:r>
    </w:p>
    <w:p>
      <w:pPr>
        <w:snapToGrid w:val="0"/>
        <w:spacing w:line="360" w:lineRule="auto"/>
        <w:contextualSpacing/>
        <w:rPr>
          <w:rFonts w:ascii="宋体" w:hAnsi="宋体"/>
          <w:kern w:val="0"/>
          <w:sz w:val="24"/>
          <w:szCs w:val="24"/>
        </w:rPr>
      </w:pPr>
      <w:r>
        <w:rPr>
          <w:rFonts w:hint="eastAsia" w:ascii="宋体" w:hAnsi="宋体"/>
          <w:kern w:val="0"/>
          <w:sz w:val="24"/>
          <w:szCs w:val="24"/>
        </w:rPr>
        <w:t>4.1</w:t>
      </w:r>
      <w:r>
        <w:rPr>
          <w:rFonts w:ascii="宋体" w:hAnsi="宋体"/>
          <w:kern w:val="0"/>
          <w:sz w:val="24"/>
          <w:szCs w:val="24"/>
        </w:rPr>
        <w:t>运输采用以下第</w:t>
      </w:r>
      <w:r>
        <w:rPr>
          <w:rFonts w:hint="eastAsia" w:ascii="宋体" w:hAnsi="宋体"/>
          <w:kern w:val="0"/>
          <w:sz w:val="24"/>
          <w:szCs w:val="24"/>
        </w:rPr>
        <w:t>(1)</w:t>
      </w:r>
      <w:r>
        <w:rPr>
          <w:rFonts w:ascii="宋体" w:hAnsi="宋体"/>
          <w:kern w:val="0"/>
          <w:sz w:val="24"/>
          <w:szCs w:val="24"/>
        </w:rPr>
        <w:t>种方式：</w:t>
      </w:r>
    </w:p>
    <w:p>
      <w:pPr>
        <w:snapToGrid w:val="0"/>
        <w:spacing w:line="360" w:lineRule="auto"/>
        <w:ind w:firstLine="480" w:firstLineChars="200"/>
        <w:contextualSpacing/>
        <w:outlineLvl w:val="1"/>
        <w:rPr>
          <w:rFonts w:ascii="宋体" w:hAnsi="宋体"/>
          <w:kern w:val="0"/>
          <w:sz w:val="24"/>
          <w:szCs w:val="24"/>
        </w:rPr>
      </w:pPr>
      <w:r>
        <w:rPr>
          <w:rFonts w:ascii="宋体" w:hAnsi="宋体"/>
          <w:kern w:val="0"/>
          <w:sz w:val="24"/>
          <w:szCs w:val="24"/>
        </w:rPr>
        <w:t>（1）乙方运输至甲方指定地点。</w:t>
      </w:r>
    </w:p>
    <w:p>
      <w:pPr>
        <w:snapToGrid w:val="0"/>
        <w:spacing w:line="360" w:lineRule="auto"/>
        <w:ind w:firstLine="480" w:firstLineChars="200"/>
        <w:contextualSpacing/>
        <w:outlineLvl w:val="1"/>
        <w:rPr>
          <w:rFonts w:ascii="宋体" w:hAnsi="宋体"/>
          <w:kern w:val="0"/>
          <w:sz w:val="24"/>
          <w:szCs w:val="24"/>
        </w:rPr>
      </w:pPr>
      <w:r>
        <w:rPr>
          <w:rFonts w:ascii="宋体" w:hAnsi="宋体"/>
          <w:kern w:val="0"/>
          <w:sz w:val="24"/>
          <w:szCs w:val="24"/>
        </w:rPr>
        <w:t>（2）乙方托运至甲方指定地点。</w:t>
      </w:r>
    </w:p>
    <w:p>
      <w:pPr>
        <w:snapToGrid w:val="0"/>
        <w:spacing w:line="360" w:lineRule="auto"/>
        <w:ind w:firstLine="480" w:firstLineChars="200"/>
        <w:contextualSpacing/>
        <w:outlineLvl w:val="1"/>
        <w:rPr>
          <w:rFonts w:ascii="宋体" w:hAnsi="宋体"/>
          <w:kern w:val="0"/>
          <w:sz w:val="24"/>
          <w:szCs w:val="24"/>
        </w:rPr>
      </w:pPr>
      <w:r>
        <w:rPr>
          <w:rFonts w:ascii="宋体" w:hAnsi="宋体"/>
          <w:kern w:val="0"/>
          <w:sz w:val="24"/>
          <w:szCs w:val="24"/>
        </w:rPr>
        <w:t>（3）其他方式：。</w:t>
      </w:r>
    </w:p>
    <w:p>
      <w:pPr>
        <w:snapToGrid w:val="0"/>
        <w:spacing w:line="360" w:lineRule="auto"/>
        <w:contextualSpacing/>
        <w:rPr>
          <w:rFonts w:ascii="宋体" w:hAnsi="宋体"/>
          <w:kern w:val="0"/>
          <w:sz w:val="24"/>
          <w:szCs w:val="24"/>
        </w:rPr>
      </w:pPr>
      <w:r>
        <w:rPr>
          <w:rFonts w:hint="eastAsia" w:ascii="宋体" w:hAnsi="宋体"/>
          <w:kern w:val="0"/>
          <w:sz w:val="24"/>
          <w:szCs w:val="24"/>
        </w:rPr>
        <w:t>4.2</w:t>
      </w:r>
      <w:r>
        <w:rPr>
          <w:rFonts w:ascii="宋体" w:hAnsi="宋体"/>
          <w:kern w:val="0"/>
          <w:sz w:val="24"/>
          <w:szCs w:val="24"/>
        </w:rPr>
        <w:t>包装要求：</w:t>
      </w:r>
      <w:r>
        <w:rPr>
          <w:rFonts w:hint="eastAsia" w:ascii="宋体" w:hAnsi="宋体"/>
          <w:kern w:val="0"/>
          <w:sz w:val="24"/>
          <w:szCs w:val="24"/>
        </w:rPr>
        <w:t>包装完好，外护层明显标识和制造厂标。</w:t>
      </w:r>
    </w:p>
    <w:p>
      <w:pPr>
        <w:snapToGrid w:val="0"/>
        <w:spacing w:line="360" w:lineRule="auto"/>
        <w:contextualSpacing/>
        <w:rPr>
          <w:rFonts w:ascii="宋体" w:hAnsi="宋体"/>
          <w:kern w:val="0"/>
          <w:sz w:val="24"/>
          <w:szCs w:val="24"/>
        </w:rPr>
      </w:pPr>
      <w:r>
        <w:rPr>
          <w:rFonts w:hint="eastAsia" w:ascii="宋体" w:hAnsi="宋体"/>
          <w:kern w:val="0"/>
          <w:sz w:val="24"/>
          <w:szCs w:val="24"/>
        </w:rPr>
        <w:t>4.3</w:t>
      </w:r>
      <w:r>
        <w:rPr>
          <w:rFonts w:ascii="宋体" w:hAnsi="宋体"/>
          <w:kern w:val="0"/>
          <w:sz w:val="24"/>
          <w:szCs w:val="24"/>
        </w:rPr>
        <w:t>乙方应承担运输和在指定地点负责卸货、码堆的义务，相关费用</w:t>
      </w:r>
      <w:r>
        <w:rPr>
          <w:rFonts w:hint="eastAsia" w:ascii="宋体" w:hAnsi="宋体"/>
          <w:kern w:val="0"/>
          <w:sz w:val="24"/>
          <w:szCs w:val="24"/>
        </w:rPr>
        <w:t>已包含在合同价款中。</w:t>
      </w:r>
    </w:p>
    <w:p>
      <w:pPr>
        <w:snapToGrid w:val="0"/>
        <w:spacing w:line="360" w:lineRule="auto"/>
        <w:contextualSpacing/>
        <w:rPr>
          <w:rFonts w:ascii="宋体" w:hAnsi="宋体"/>
          <w:kern w:val="0"/>
          <w:sz w:val="24"/>
          <w:szCs w:val="24"/>
        </w:rPr>
      </w:pPr>
      <w:r>
        <w:rPr>
          <w:rFonts w:hint="eastAsia" w:ascii="宋体" w:hAnsi="宋体"/>
          <w:kern w:val="0"/>
          <w:sz w:val="24"/>
          <w:szCs w:val="24"/>
        </w:rPr>
        <w:t xml:space="preserve">4.4 </w:t>
      </w:r>
      <w:r>
        <w:rPr>
          <w:rFonts w:ascii="宋体" w:hAnsi="宋体"/>
          <w:kern w:val="0"/>
          <w:sz w:val="24"/>
          <w:szCs w:val="24"/>
        </w:rPr>
        <w:t>乙方装卸、运输过程中的一切人员、机械、车辆安全，应按照国家及地方规定办理相关手续、责任自负。乙方装卸、运输中应做相应的环保措施，应符合国家环保要求，因环保造成的一切罚款及责任由乙方自行承担。</w:t>
      </w:r>
    </w:p>
    <w:p>
      <w:pPr>
        <w:snapToGrid w:val="0"/>
        <w:spacing w:line="360" w:lineRule="auto"/>
        <w:contextualSpacing/>
        <w:rPr>
          <w:rFonts w:ascii="宋体" w:hAnsi="宋体"/>
          <w:kern w:val="0"/>
          <w:sz w:val="24"/>
          <w:szCs w:val="24"/>
        </w:rPr>
      </w:pPr>
      <w:r>
        <w:rPr>
          <w:rFonts w:hint="eastAsia" w:ascii="宋体" w:hAnsi="宋体"/>
          <w:kern w:val="0"/>
          <w:sz w:val="24"/>
          <w:szCs w:val="24"/>
        </w:rPr>
        <w:t xml:space="preserve">4.5 </w:t>
      </w:r>
      <w:r>
        <w:rPr>
          <w:rFonts w:ascii="宋体" w:hAnsi="宋体"/>
          <w:kern w:val="0"/>
          <w:sz w:val="24"/>
          <w:szCs w:val="24"/>
        </w:rPr>
        <w:t>乙方必须对其出入工地现场的人员进行安全交底，并应自带安全防护用品，因乙方原因造成的各种人员伤害及经济损失由乙方自行承担，并补偿甲方及第三方因此造成的一切损失。</w:t>
      </w:r>
    </w:p>
    <w:p>
      <w:pPr>
        <w:snapToGrid w:val="0"/>
        <w:spacing w:line="360" w:lineRule="auto"/>
        <w:contextualSpacing/>
        <w:rPr>
          <w:rFonts w:ascii="宋体" w:hAnsi="宋体"/>
          <w:kern w:val="0"/>
          <w:sz w:val="24"/>
          <w:szCs w:val="24"/>
        </w:rPr>
      </w:pPr>
      <w:r>
        <w:rPr>
          <w:rFonts w:hint="eastAsia" w:ascii="宋体" w:hAnsi="宋体"/>
          <w:kern w:val="0"/>
          <w:sz w:val="24"/>
          <w:szCs w:val="24"/>
        </w:rPr>
        <w:t xml:space="preserve">4.6 </w:t>
      </w:r>
      <w:r>
        <w:rPr>
          <w:rFonts w:ascii="宋体" w:hAnsi="宋体"/>
          <w:kern w:val="0"/>
          <w:sz w:val="24"/>
          <w:szCs w:val="24"/>
        </w:rPr>
        <w:t>乙方进入工地现场人员必须听从甲方管理人员</w:t>
      </w:r>
      <w:r>
        <w:rPr>
          <w:rFonts w:hint="eastAsia" w:ascii="宋体" w:hAnsi="宋体"/>
          <w:kern w:val="0"/>
          <w:sz w:val="24"/>
          <w:szCs w:val="24"/>
        </w:rPr>
        <w:t>指挥</w:t>
      </w:r>
      <w:r>
        <w:rPr>
          <w:rFonts w:ascii="宋体" w:hAnsi="宋体"/>
          <w:kern w:val="0"/>
          <w:sz w:val="24"/>
          <w:szCs w:val="24"/>
        </w:rPr>
        <w:t>，遵守甲方现场文明工地等有关管理制度。对不听从甲方管理的人员、车辆，甲方有权清理出场。由此影响施工所造成的一切损失由乙方承担责任。</w:t>
      </w:r>
    </w:p>
    <w:p>
      <w:pPr>
        <w:spacing w:line="360" w:lineRule="auto"/>
        <w:rPr>
          <w:rFonts w:ascii="宋体" w:hAnsi="宋体" w:cs="宋体"/>
          <w:b/>
          <w:sz w:val="24"/>
          <w:szCs w:val="24"/>
        </w:rPr>
      </w:pPr>
      <w:r>
        <w:rPr>
          <w:rFonts w:hint="eastAsia" w:ascii="宋体" w:hAnsi="宋体" w:cs="宋体"/>
          <w:b/>
          <w:sz w:val="24"/>
          <w:szCs w:val="24"/>
        </w:rPr>
        <w:t>5.质量及技术要求</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5.1 本合同项下的供应材料均应符合中国国家标准、地方及行业有关部门最新颁布的相应技术验收标准，达到本工程对抗震支架要求的全新产品。</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5.2 本合同项下的所有材料均应以国家、地方、行业要求、乙方送封的样品为标准严格执行，（以上要求有不一致处以较高者执行），甲方有权对乙方所有产品进行检验，如果乙方送达的货物不能满足甲方的要求，甲方可以有权要求乙方退还。如果因此造成甲方损失的，由乙方做相应的赔偿。</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5.3 供应商的产品应符合国家有关环保法律法规的规定以及承包人 ISO14000环境体系要求，不能对施工环境造成污染；同时，该货物还应该符合承包人OHSMS18000 职业安全健康管理体系标准的要求，不能对接触货物的有关人员及竣工后的使用人员的健康造成危害。</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5.4乙方在甲方的合同签字卡章返回前需提供材料样品，进行封样（样品规格型号由甲方指定且与乙方投标文件品牌、规格、型号一致），检测报告等证明材料，</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证明材料提供给甲方存档使用。乙方必须保证原材料为合格产品，与甲方认定的样品一致，产品加工过程中的原材料、加工工艺等各项指标与乙方相关承诺一致，产品检测的指标必须符合国家现行标准及规范要求。</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5.5相关技术规定及要求</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（1）国标和公差</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本项目所有货物必须满足国家标准和行业标准。此系统中使用的数量值均为标称值。</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（2）产品质量要求</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本项目抗震支架所用型材为碳钢热浸镀锌钢，平均表面镀层厚度不小于60μm，材质为Q235B，连接件与管夹厚度t≥5mm，所有连接、紧固等配件采用热浸镀锌工艺，提供国家检测中心权威检测报告，出厂合格证、产家资料及证书等。</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（3）检验与测试</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①质检部门在交货前，应当按标书的标准和规范，进行各项具体的检验和试验，提交检验报告，并对检验报告的准确性和完整性负责。</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② 产品发货前，买方人员到厂进行出厂试验和验收，并参加产品出厂试验，产品验收合格后方可发货出厂。</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（3）安装、调试与运行</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①产品到货后，供方应按买方要求派技术人员到现场进行指导安装和调试，直到货物正常运行。</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②供方应当提供全部安装、调试过程中所需的特殊工具，润滑剂和易损件，并应自带专用仪器仪表。</w:t>
      </w:r>
    </w:p>
    <w:p>
      <w:pPr>
        <w:autoSpaceDE w:val="0"/>
        <w:autoSpaceDN w:val="0"/>
        <w:snapToGrid w:val="0"/>
        <w:spacing w:line="360" w:lineRule="auto"/>
        <w:contextualSpacing/>
        <w:jc w:val="left"/>
        <w:rPr>
          <w:rFonts w:hint="eastAsia" w:asciiTheme="minorEastAsia" w:hAnsiTheme="minorEastAsia"/>
          <w:bCs/>
          <w:kern w:val="0"/>
          <w:sz w:val="24"/>
        </w:rPr>
      </w:pPr>
      <w:r>
        <w:rPr>
          <w:rFonts w:hint="eastAsia" w:asciiTheme="minorEastAsia" w:hAnsiTheme="minorEastAsia"/>
          <w:bCs/>
          <w:kern w:val="0"/>
          <w:sz w:val="24"/>
        </w:rPr>
        <w:t xml:space="preserve">③货物安装完毕，供方应在现场对货物进行调试和试运行，以检验其设计制作操作性能等方面的情况。供方应当保证货物能顺利通过各项测试。 </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④试运行在买方代表监督下进行，内容有：</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A、货物的所有功能性运行。</w:t>
      </w:r>
    </w:p>
    <w:p>
      <w:pPr>
        <w:autoSpaceDE w:val="0"/>
        <w:autoSpaceDN w:val="0"/>
        <w:snapToGrid w:val="0"/>
        <w:spacing w:line="360" w:lineRule="auto"/>
        <w:contextualSpacing/>
        <w:jc w:val="left"/>
        <w:rPr>
          <w:rFonts w:asciiTheme="minorEastAsia" w:hAnsiTheme="minorEastAsia"/>
          <w:bCs/>
          <w:kern w:val="0"/>
          <w:sz w:val="24"/>
        </w:rPr>
      </w:pPr>
      <w:r>
        <w:rPr>
          <w:rFonts w:hint="eastAsia" w:asciiTheme="minorEastAsia" w:hAnsiTheme="minorEastAsia"/>
          <w:bCs/>
          <w:kern w:val="0"/>
          <w:sz w:val="24"/>
        </w:rPr>
        <w:t>B、运行和检测安全装置。</w:t>
      </w:r>
    </w:p>
    <w:p>
      <w:pPr>
        <w:spacing w:line="360" w:lineRule="auto"/>
        <w:rPr>
          <w:rFonts w:ascii="宋体" w:hAnsi="宋体" w:cs="宋体"/>
          <w:sz w:val="24"/>
          <w:szCs w:val="24"/>
        </w:rPr>
      </w:pPr>
      <w:r>
        <w:rPr>
          <w:rFonts w:hint="eastAsia" w:ascii="宋体" w:hAnsi="宋体" w:cs="宋体"/>
          <w:sz w:val="24"/>
          <w:szCs w:val="24"/>
        </w:rPr>
        <w:t>5.6 保修：在质量保证期限或合理使用期限内，乙方应对甲方正常使用而发现的质量问题负更换责任。</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 xml:space="preserve">6. </w:t>
      </w:r>
      <w:r>
        <w:rPr>
          <w:rFonts w:ascii="宋体" w:hAnsi="宋体"/>
          <w:b/>
          <w:kern w:val="0"/>
          <w:sz w:val="24"/>
          <w:szCs w:val="24"/>
        </w:rPr>
        <w:t>验收</w:t>
      </w:r>
    </w:p>
    <w:p>
      <w:pPr>
        <w:pStyle w:val="16"/>
        <w:snapToGrid w:val="0"/>
        <w:spacing w:line="360" w:lineRule="auto"/>
        <w:ind w:left="0" w:firstLine="0"/>
        <w:contextualSpacing/>
        <w:jc w:val="left"/>
        <w:rPr>
          <w:rFonts w:ascii="宋体" w:hAnsi="宋体"/>
          <w:sz w:val="24"/>
          <w:szCs w:val="24"/>
        </w:rPr>
      </w:pPr>
      <w:r>
        <w:rPr>
          <w:rFonts w:hint="eastAsia" w:ascii="宋体" w:hAnsi="宋体"/>
          <w:sz w:val="24"/>
          <w:szCs w:val="24"/>
        </w:rPr>
        <w:t xml:space="preserve">6.1 </w:t>
      </w:r>
      <w:r>
        <w:rPr>
          <w:rFonts w:ascii="宋体" w:hAnsi="宋体"/>
          <w:sz w:val="24"/>
          <w:szCs w:val="24"/>
        </w:rPr>
        <w:t>甲方按照本合同约定的标准及乙方提交的相关技术质量资料作为验收标准。</w:t>
      </w:r>
    </w:p>
    <w:p>
      <w:pPr>
        <w:pStyle w:val="16"/>
        <w:snapToGrid w:val="0"/>
        <w:spacing w:line="360" w:lineRule="auto"/>
        <w:ind w:left="0" w:firstLine="0"/>
        <w:contextualSpacing/>
        <w:jc w:val="left"/>
        <w:rPr>
          <w:rFonts w:ascii="宋体" w:hAnsi="宋体"/>
          <w:sz w:val="24"/>
          <w:szCs w:val="24"/>
        </w:rPr>
      </w:pPr>
      <w:r>
        <w:rPr>
          <w:rFonts w:hint="eastAsia" w:ascii="宋体" w:hAnsi="宋体"/>
          <w:sz w:val="24"/>
          <w:szCs w:val="24"/>
        </w:rPr>
        <w:t xml:space="preserve">6.2 </w:t>
      </w:r>
      <w:r>
        <w:rPr>
          <w:rFonts w:ascii="宋体" w:hAnsi="宋体"/>
          <w:sz w:val="24"/>
          <w:szCs w:val="24"/>
        </w:rPr>
        <w:t>乙方提供货物样品且样品得到甲方认可并且封存样品后，乙方正式交货时货物的质量、外观、品牌、商标、规格、型号、花色、标识、生产厂家、产品准用证、技术质量检验报告、质量保证书、生产许可证等其他相关技术质量资料应保持和样品一致，如所进货物和样品不一致，乙方需承担违约责任，并赔偿甲方的经济损失。</w:t>
      </w:r>
    </w:p>
    <w:p>
      <w:pPr>
        <w:pStyle w:val="16"/>
        <w:snapToGrid w:val="0"/>
        <w:spacing w:line="360" w:lineRule="auto"/>
        <w:ind w:left="0" w:firstLine="0"/>
        <w:contextualSpacing/>
        <w:jc w:val="left"/>
        <w:rPr>
          <w:rFonts w:ascii="宋体" w:hAnsi="宋体"/>
          <w:sz w:val="24"/>
          <w:szCs w:val="24"/>
        </w:rPr>
      </w:pPr>
      <w:r>
        <w:rPr>
          <w:rFonts w:hint="eastAsia" w:ascii="宋体" w:hAnsi="宋体"/>
          <w:sz w:val="24"/>
          <w:szCs w:val="24"/>
        </w:rPr>
        <w:t xml:space="preserve">6.3 </w:t>
      </w:r>
      <w:r>
        <w:rPr>
          <w:rFonts w:ascii="宋体" w:hAnsi="宋体"/>
          <w:sz w:val="24"/>
          <w:szCs w:val="24"/>
        </w:rPr>
        <w:t>乙方将货物送至指定地点后，</w:t>
      </w:r>
      <w:r>
        <w:rPr>
          <w:rFonts w:hint="eastAsia" w:ascii="宋体" w:hAnsi="宋体"/>
          <w:sz w:val="24"/>
          <w:szCs w:val="24"/>
        </w:rPr>
        <w:t>经甲方对材料验收后方可进行下道工序实施，现场安装完成后经甲方联合验收完成后共同在联合验收单上确认数量及规格明细后做为结算依据，招标文件1.8条约定除外</w:t>
      </w:r>
      <w:r>
        <w:rPr>
          <w:rFonts w:ascii="宋体" w:hAnsi="宋体"/>
          <w:sz w:val="24"/>
          <w:szCs w:val="24"/>
        </w:rPr>
        <w:t>。</w:t>
      </w:r>
    </w:p>
    <w:p>
      <w:pPr>
        <w:pStyle w:val="16"/>
        <w:snapToGrid w:val="0"/>
        <w:spacing w:line="360" w:lineRule="auto"/>
        <w:ind w:left="0" w:firstLine="0"/>
        <w:contextualSpacing/>
        <w:rPr>
          <w:rFonts w:ascii="宋体" w:hAnsi="宋体"/>
          <w:sz w:val="24"/>
          <w:szCs w:val="24"/>
        </w:rPr>
      </w:pPr>
      <w:r>
        <w:rPr>
          <w:rFonts w:hint="eastAsia" w:ascii="宋体" w:hAnsi="宋体"/>
          <w:sz w:val="24"/>
          <w:szCs w:val="24"/>
        </w:rPr>
        <w:t xml:space="preserve">6.4 </w:t>
      </w:r>
      <w:r>
        <w:rPr>
          <w:rFonts w:ascii="宋体" w:hAnsi="宋体"/>
          <w:sz w:val="24"/>
          <w:szCs w:val="24"/>
        </w:rPr>
        <w:t>甲方如对</w:t>
      </w:r>
      <w:r>
        <w:rPr>
          <w:rFonts w:hint="eastAsia" w:ascii="宋体" w:hAnsi="宋体"/>
          <w:sz w:val="24"/>
          <w:szCs w:val="24"/>
        </w:rPr>
        <w:t>货物</w:t>
      </w:r>
      <w:r>
        <w:rPr>
          <w:rFonts w:ascii="宋体" w:hAnsi="宋体"/>
          <w:sz w:val="24"/>
          <w:szCs w:val="24"/>
        </w:rPr>
        <w:t>质量</w:t>
      </w:r>
      <w:r>
        <w:rPr>
          <w:rFonts w:hint="eastAsia" w:ascii="宋体" w:hAnsi="宋体"/>
          <w:sz w:val="24"/>
          <w:szCs w:val="24"/>
        </w:rPr>
        <w:t>及安装质量</w:t>
      </w:r>
      <w:r>
        <w:rPr>
          <w:rFonts w:ascii="宋体" w:hAnsi="宋体"/>
          <w:sz w:val="24"/>
          <w:szCs w:val="24"/>
        </w:rPr>
        <w:t>状况有异议，</w:t>
      </w:r>
      <w:r>
        <w:rPr>
          <w:rFonts w:hint="eastAsia" w:ascii="宋体" w:hAnsi="宋体"/>
          <w:sz w:val="24"/>
          <w:szCs w:val="24"/>
        </w:rPr>
        <w:t>乙方应在收到甲方指令后立即停止施工并限期整改，经甲方验收合格后方继续施工</w:t>
      </w:r>
      <w:r>
        <w:rPr>
          <w:rFonts w:ascii="宋体" w:hAnsi="宋体"/>
          <w:sz w:val="24"/>
          <w:szCs w:val="24"/>
        </w:rPr>
        <w:t>。</w:t>
      </w:r>
    </w:p>
    <w:p>
      <w:pPr>
        <w:pStyle w:val="16"/>
        <w:snapToGrid w:val="0"/>
        <w:spacing w:line="360" w:lineRule="auto"/>
        <w:ind w:left="0" w:firstLine="0"/>
        <w:contextualSpacing/>
        <w:rPr>
          <w:rFonts w:ascii="宋体" w:hAnsi="宋体"/>
          <w:sz w:val="24"/>
          <w:szCs w:val="24"/>
        </w:rPr>
      </w:pPr>
      <w:r>
        <w:rPr>
          <w:rFonts w:hint="eastAsia" w:ascii="宋体" w:hAnsi="宋体"/>
          <w:sz w:val="24"/>
          <w:szCs w:val="24"/>
        </w:rPr>
        <w:t xml:space="preserve">6.5 </w:t>
      </w:r>
      <w:r>
        <w:rPr>
          <w:rFonts w:ascii="宋体" w:hAnsi="宋体"/>
          <w:sz w:val="24"/>
          <w:szCs w:val="24"/>
        </w:rPr>
        <w:t>如因质量发生争议，双方共同取样交有资质的检测机构进行检验，检验费用由乙方预交，检验合格的，费用由甲方承担，检验不合格的，由乙方承担。乙方如拒绝或拖延送检,则甲方有权单方委托送检，乙方对检验结果予以认可</w:t>
      </w:r>
      <w:r>
        <w:rPr>
          <w:rFonts w:hint="eastAsia" w:ascii="宋体" w:hAnsi="宋体"/>
          <w:sz w:val="24"/>
          <w:szCs w:val="24"/>
          <w:lang w:val="en-US" w:eastAsia="zh-CN"/>
        </w:rPr>
        <w:t>并承担相应费用</w:t>
      </w:r>
      <w:r>
        <w:rPr>
          <w:rFonts w:ascii="宋体" w:hAnsi="宋体"/>
          <w:sz w:val="24"/>
          <w:szCs w:val="24"/>
        </w:rPr>
        <w:t>。</w:t>
      </w:r>
    </w:p>
    <w:p>
      <w:pPr>
        <w:pStyle w:val="16"/>
        <w:snapToGrid w:val="0"/>
        <w:spacing w:line="360" w:lineRule="auto"/>
        <w:ind w:left="0" w:firstLine="0"/>
        <w:contextualSpacing/>
        <w:rPr>
          <w:rFonts w:ascii="宋体" w:hAnsi="宋体"/>
          <w:sz w:val="24"/>
          <w:szCs w:val="24"/>
        </w:rPr>
      </w:pPr>
      <w:r>
        <w:rPr>
          <w:rFonts w:hint="eastAsia" w:ascii="宋体" w:hAnsi="宋体"/>
          <w:sz w:val="24"/>
          <w:szCs w:val="24"/>
        </w:rPr>
        <w:t xml:space="preserve">6.6 </w:t>
      </w:r>
      <w:r>
        <w:rPr>
          <w:rFonts w:ascii="宋体" w:hAnsi="宋体"/>
          <w:sz w:val="24"/>
          <w:szCs w:val="24"/>
        </w:rPr>
        <w:t>乙方交货数量不足的，应及时予以补足，对于质量不合格或有瑕疵或不符合合同约定而甲方要求更换的，乙方应立即将该货物全部运离现场，并在供货期限内重新更换符合约定的货物，否则，乙方除应承担产品丢失、毁损的风险外，还应向甲方支付场地占用费；甲方认为可以修理的，也可以由乙方负责修理，更换或修理产生的费用由乙方承担，甲方由此受到的经济损失，包括工期损失均由乙方按违约责任承担。</w:t>
      </w:r>
    </w:p>
    <w:p>
      <w:pPr>
        <w:pStyle w:val="16"/>
        <w:snapToGrid w:val="0"/>
        <w:spacing w:line="360" w:lineRule="auto"/>
        <w:ind w:left="0" w:firstLine="0"/>
        <w:contextualSpacing/>
        <w:rPr>
          <w:rFonts w:ascii="宋体" w:hAnsi="宋体"/>
          <w:sz w:val="24"/>
          <w:szCs w:val="24"/>
        </w:rPr>
      </w:pPr>
      <w:r>
        <w:rPr>
          <w:rFonts w:hint="eastAsia" w:ascii="宋体" w:hAnsi="宋体" w:eastAsia="宋体" w:cs="宋体"/>
          <w:sz w:val="24"/>
          <w:szCs w:val="24"/>
        </w:rPr>
        <w:t xml:space="preserve">6.7 </w:t>
      </w:r>
      <w:r>
        <w:rPr>
          <w:rFonts w:ascii="宋体" w:hAnsi="宋体" w:eastAsia="宋体" w:cs="宋体"/>
          <w:sz w:val="24"/>
          <w:szCs w:val="24"/>
        </w:rPr>
        <w:t>货物进场验收时，如发现乙方所交货物数量不足、质量以次充好，且存在恶意欺瞒行为，甲方有权要求乙方及时按要求补足，并处</w:t>
      </w:r>
      <w:r>
        <w:rPr>
          <w:rFonts w:hint="eastAsia" w:ascii="宋体" w:hAnsi="宋体" w:eastAsia="宋体" w:cs="宋体"/>
          <w:sz w:val="24"/>
          <w:szCs w:val="24"/>
        </w:rPr>
        <w:t>1000元/次</w:t>
      </w:r>
      <w:r>
        <w:rPr>
          <w:rFonts w:ascii="宋体" w:hAnsi="宋体" w:eastAsia="宋体" w:cs="宋体"/>
          <w:sz w:val="24"/>
          <w:szCs w:val="24"/>
        </w:rPr>
        <w:t>的罚款。</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7. 增值税特别条款</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7.1 双方基本信息</w:t>
      </w:r>
    </w:p>
    <w:tbl>
      <w:tblPr>
        <w:tblStyle w:val="30"/>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534" w:type="dxa"/>
            <w:vMerge w:val="restart"/>
            <w:tcBorders>
              <w:top w:val="single" w:color="auto" w:sz="12" w:space="0"/>
              <w:left w:val="single" w:color="auto" w:sz="12" w:space="0"/>
            </w:tcBorders>
            <w:vAlign w:val="center"/>
          </w:tcPr>
          <w:p>
            <w:pPr>
              <w:snapToGrid w:val="0"/>
              <w:spacing w:line="360" w:lineRule="auto"/>
              <w:contextualSpacing/>
              <w:jc w:val="center"/>
              <w:rPr>
                <w:rFonts w:ascii="宋体" w:hAnsi="宋体"/>
                <w:b/>
                <w:sz w:val="24"/>
                <w:szCs w:val="24"/>
              </w:rPr>
            </w:pPr>
            <w:r>
              <w:rPr>
                <w:rFonts w:hint="eastAsia" w:ascii="宋体" w:hAnsi="宋体"/>
                <w:b/>
                <w:sz w:val="24"/>
                <w:szCs w:val="24"/>
              </w:rPr>
              <w:t>甲方</w:t>
            </w:r>
          </w:p>
        </w:tc>
        <w:tc>
          <w:tcPr>
            <w:tcW w:w="1845" w:type="dxa"/>
            <w:tcBorders>
              <w:top w:val="single" w:color="auto" w:sz="12" w:space="0"/>
            </w:tcBorders>
          </w:tcPr>
          <w:p>
            <w:pPr>
              <w:snapToGrid w:val="0"/>
              <w:spacing w:line="360" w:lineRule="auto"/>
              <w:contextualSpacing/>
              <w:rPr>
                <w:rFonts w:ascii="宋体" w:hAnsi="宋体"/>
                <w:sz w:val="24"/>
                <w:szCs w:val="24"/>
              </w:rPr>
            </w:pPr>
            <w:r>
              <w:rPr>
                <w:rFonts w:hint="eastAsia" w:ascii="宋体" w:hAnsi="宋体"/>
                <w:sz w:val="24"/>
                <w:szCs w:val="24"/>
              </w:rPr>
              <w:t>名        称</w:t>
            </w:r>
          </w:p>
        </w:tc>
        <w:tc>
          <w:tcPr>
            <w:tcW w:w="6143" w:type="dxa"/>
            <w:tcBorders>
              <w:top w:val="single" w:color="auto" w:sz="12" w:space="0"/>
              <w:right w:val="single" w:color="auto" w:sz="12" w:space="0"/>
            </w:tcBorders>
          </w:tcPr>
          <w:p>
            <w:pPr>
              <w:snapToGrid w:val="0"/>
              <w:spacing w:line="360" w:lineRule="auto"/>
              <w:contextualSpacing/>
              <w:rPr>
                <w:rFonts w:ascii="宋体" w:hAnsi="宋体"/>
                <w:sz w:val="24"/>
                <w:szCs w:val="24"/>
              </w:rPr>
            </w:pPr>
            <w:r>
              <w:rPr>
                <w:rFonts w:hint="eastAsia" w:ascii="宋体" w:hAnsi="宋体"/>
                <w:sz w:val="24"/>
                <w:szCs w:val="24"/>
              </w:rPr>
              <w:t>中国建筑第二工程局有限公司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vAlign w:val="center"/>
          </w:tcPr>
          <w:p>
            <w:pPr>
              <w:snapToGrid w:val="0"/>
              <w:spacing w:line="360" w:lineRule="auto"/>
              <w:contextualSpacing/>
              <w:jc w:val="center"/>
              <w:rPr>
                <w:rFonts w:ascii="宋体" w:hAnsi="宋体"/>
                <w:b/>
                <w:sz w:val="24"/>
                <w:szCs w:val="24"/>
              </w:rPr>
            </w:pPr>
          </w:p>
        </w:tc>
        <w:tc>
          <w:tcPr>
            <w:tcW w:w="1845" w:type="dxa"/>
          </w:tcPr>
          <w:p>
            <w:pPr>
              <w:snapToGrid w:val="0"/>
              <w:spacing w:line="360" w:lineRule="auto"/>
              <w:contextualSpacing/>
              <w:rPr>
                <w:rFonts w:ascii="宋体" w:hAnsi="宋体"/>
                <w:sz w:val="24"/>
                <w:szCs w:val="24"/>
              </w:rPr>
            </w:pPr>
            <w:r>
              <w:rPr>
                <w:rFonts w:hint="eastAsia" w:ascii="宋体" w:hAnsi="宋体"/>
                <w:sz w:val="24"/>
                <w:szCs w:val="24"/>
              </w:rPr>
              <w:t>纳税人身份</w:t>
            </w:r>
          </w:p>
        </w:tc>
        <w:tc>
          <w:tcPr>
            <w:tcW w:w="6143" w:type="dxa"/>
            <w:tcBorders>
              <w:right w:val="single" w:color="auto" w:sz="12" w:space="0"/>
            </w:tcBorders>
          </w:tcPr>
          <w:p>
            <w:pPr>
              <w:snapToGrid w:val="0"/>
              <w:spacing w:line="360" w:lineRule="auto"/>
              <w:contextualSpacing/>
              <w:rPr>
                <w:rFonts w:ascii="宋体" w:hAnsi="宋体"/>
                <w:sz w:val="24"/>
                <w:szCs w:val="24"/>
              </w:rPr>
            </w:pPr>
            <w:r>
              <w:rPr>
                <w:rFonts w:hint="eastAsia" w:ascii="宋体" w:hAnsi="宋体"/>
                <w:sz w:val="24"/>
              </w:rPr>
              <w:sym w:font="Wingdings" w:char="00FE"/>
            </w:r>
            <w:r>
              <w:rPr>
                <w:rFonts w:hint="eastAsia" w:ascii="宋体" w:hAnsi="宋体"/>
                <w:sz w:val="24"/>
                <w:szCs w:val="24"/>
              </w:rPr>
              <w:t>一般纳税人    □小规模纳税人（请勾选）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vAlign w:val="center"/>
          </w:tcPr>
          <w:p>
            <w:pPr>
              <w:snapToGrid w:val="0"/>
              <w:spacing w:line="360" w:lineRule="auto"/>
              <w:contextualSpacing/>
              <w:jc w:val="center"/>
              <w:rPr>
                <w:rFonts w:ascii="宋体" w:hAnsi="宋体"/>
                <w:b/>
                <w:sz w:val="24"/>
                <w:szCs w:val="24"/>
              </w:rPr>
            </w:pPr>
          </w:p>
        </w:tc>
        <w:tc>
          <w:tcPr>
            <w:tcW w:w="1845" w:type="dxa"/>
          </w:tcPr>
          <w:p>
            <w:pPr>
              <w:snapToGrid w:val="0"/>
              <w:spacing w:line="360" w:lineRule="auto"/>
              <w:contextualSpacing/>
              <w:rPr>
                <w:rFonts w:ascii="宋体" w:hAnsi="宋体"/>
                <w:sz w:val="24"/>
                <w:szCs w:val="24"/>
              </w:rPr>
            </w:pPr>
            <w:r>
              <w:rPr>
                <w:rFonts w:hint="eastAsia" w:ascii="宋体" w:hAnsi="宋体"/>
                <w:sz w:val="24"/>
                <w:szCs w:val="24"/>
              </w:rPr>
              <w:t>纳税人识别号</w:t>
            </w:r>
          </w:p>
        </w:tc>
        <w:tc>
          <w:tcPr>
            <w:tcW w:w="6143" w:type="dxa"/>
            <w:tcBorders>
              <w:right w:val="single" w:color="auto" w:sz="12" w:space="0"/>
            </w:tcBorders>
          </w:tcPr>
          <w:p>
            <w:pPr>
              <w:snapToGrid w:val="0"/>
              <w:spacing w:line="360" w:lineRule="auto"/>
              <w:contextualSpacing/>
              <w:rPr>
                <w:rFonts w:ascii="宋体" w:hAnsi="宋体"/>
                <w:sz w:val="24"/>
                <w:szCs w:val="24"/>
              </w:rPr>
            </w:pPr>
            <w:r>
              <w:rPr>
                <w:rFonts w:hint="eastAsia" w:ascii="宋体" w:hAnsi="宋体" w:cs="宋体"/>
                <w:sz w:val="24"/>
                <w:szCs w:val="24"/>
              </w:rPr>
              <w:t>91110000100024296D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vAlign w:val="center"/>
          </w:tcPr>
          <w:p>
            <w:pPr>
              <w:snapToGrid w:val="0"/>
              <w:spacing w:line="360" w:lineRule="auto"/>
              <w:contextualSpacing/>
              <w:jc w:val="center"/>
              <w:rPr>
                <w:rFonts w:ascii="宋体" w:hAnsi="宋体"/>
                <w:b/>
                <w:sz w:val="24"/>
                <w:szCs w:val="24"/>
              </w:rPr>
            </w:pPr>
          </w:p>
        </w:tc>
        <w:tc>
          <w:tcPr>
            <w:tcW w:w="1845" w:type="dxa"/>
          </w:tcPr>
          <w:p>
            <w:pPr>
              <w:snapToGrid w:val="0"/>
              <w:spacing w:line="360" w:lineRule="auto"/>
              <w:contextualSpacing/>
              <w:rPr>
                <w:rFonts w:ascii="宋体" w:hAnsi="宋体"/>
                <w:sz w:val="24"/>
                <w:szCs w:val="24"/>
              </w:rPr>
            </w:pPr>
            <w:r>
              <w:rPr>
                <w:rFonts w:hint="eastAsia" w:ascii="宋体" w:hAnsi="宋体"/>
                <w:sz w:val="24"/>
                <w:szCs w:val="24"/>
              </w:rPr>
              <w:t>地 址、电 话</w:t>
            </w:r>
          </w:p>
        </w:tc>
        <w:tc>
          <w:tcPr>
            <w:tcW w:w="6143" w:type="dxa"/>
            <w:tcBorders>
              <w:right w:val="single" w:color="auto" w:sz="12" w:space="0"/>
            </w:tcBorders>
          </w:tcPr>
          <w:p>
            <w:pPr>
              <w:snapToGrid w:val="0"/>
              <w:spacing w:line="360" w:lineRule="auto"/>
              <w:contextualSpacing/>
              <w:rPr>
                <w:rFonts w:ascii="宋体" w:hAnsi="宋体"/>
                <w:sz w:val="24"/>
                <w:szCs w:val="24"/>
              </w:rPr>
            </w:pPr>
            <w:r>
              <w:rPr>
                <w:rFonts w:hint="eastAsia" w:ascii="宋体" w:hAnsi="宋体" w:cs="宋体"/>
                <w:sz w:val="24"/>
                <w:szCs w:val="24"/>
              </w:rPr>
              <w:t>北京市通州区梨园镇北杨洼251号   联系电话：010-51816629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double" w:color="auto" w:sz="4" w:space="0"/>
            </w:tcBorders>
            <w:vAlign w:val="center"/>
          </w:tcPr>
          <w:p>
            <w:pPr>
              <w:snapToGrid w:val="0"/>
              <w:spacing w:line="360" w:lineRule="auto"/>
              <w:contextualSpacing/>
              <w:jc w:val="center"/>
              <w:rPr>
                <w:rFonts w:ascii="宋体" w:hAnsi="宋体"/>
                <w:b/>
                <w:sz w:val="24"/>
                <w:szCs w:val="24"/>
              </w:rPr>
            </w:pPr>
          </w:p>
        </w:tc>
        <w:tc>
          <w:tcPr>
            <w:tcW w:w="1845" w:type="dxa"/>
            <w:tcBorders>
              <w:bottom w:val="double" w:color="auto" w:sz="4" w:space="0"/>
            </w:tcBorders>
          </w:tcPr>
          <w:p>
            <w:pPr>
              <w:snapToGrid w:val="0"/>
              <w:spacing w:line="360" w:lineRule="auto"/>
              <w:contextualSpacing/>
              <w:rPr>
                <w:rFonts w:ascii="宋体" w:hAnsi="宋体"/>
                <w:sz w:val="24"/>
                <w:szCs w:val="24"/>
              </w:rPr>
            </w:pPr>
            <w:r>
              <w:rPr>
                <w:rFonts w:hint="eastAsia" w:ascii="宋体" w:hAnsi="宋体"/>
                <w:sz w:val="24"/>
                <w:szCs w:val="24"/>
              </w:rPr>
              <w:t>开户行及账号</w:t>
            </w:r>
          </w:p>
        </w:tc>
        <w:tc>
          <w:tcPr>
            <w:tcW w:w="6143" w:type="dxa"/>
            <w:tcBorders>
              <w:bottom w:val="double" w:color="auto" w:sz="4" w:space="0"/>
              <w:right w:val="single" w:color="auto" w:sz="12" w:space="0"/>
            </w:tcBorders>
          </w:tcPr>
          <w:p>
            <w:pPr>
              <w:snapToGrid w:val="0"/>
              <w:spacing w:line="360" w:lineRule="auto"/>
              <w:contextualSpacing/>
              <w:rPr>
                <w:rFonts w:ascii="宋体" w:hAnsi="宋体"/>
                <w:sz w:val="24"/>
                <w:szCs w:val="24"/>
              </w:rPr>
            </w:pPr>
            <w:r>
              <w:rPr>
                <w:rFonts w:hint="eastAsia" w:ascii="宋体" w:hAnsi="宋体" w:cs="宋体"/>
                <w:sz w:val="24"/>
                <w:szCs w:val="24"/>
              </w:rPr>
              <w:t>北京银行总部基地支行 账号：20000003821400010735153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534" w:type="dxa"/>
            <w:vMerge w:val="restart"/>
            <w:tcBorders>
              <w:top w:val="double" w:color="auto" w:sz="4" w:space="0"/>
              <w:left w:val="single" w:color="auto" w:sz="12" w:space="0"/>
            </w:tcBorders>
            <w:vAlign w:val="center"/>
          </w:tcPr>
          <w:p>
            <w:pPr>
              <w:snapToGrid w:val="0"/>
              <w:spacing w:line="360" w:lineRule="auto"/>
              <w:contextualSpacing/>
              <w:jc w:val="center"/>
              <w:rPr>
                <w:rFonts w:ascii="宋体" w:hAnsi="宋体"/>
                <w:b/>
                <w:sz w:val="24"/>
                <w:szCs w:val="24"/>
              </w:rPr>
            </w:pPr>
            <w:r>
              <w:rPr>
                <w:rFonts w:hint="eastAsia" w:ascii="宋体" w:hAnsi="宋体"/>
                <w:b/>
                <w:sz w:val="24"/>
                <w:szCs w:val="24"/>
              </w:rPr>
              <w:t>乙方</w:t>
            </w:r>
          </w:p>
        </w:tc>
        <w:tc>
          <w:tcPr>
            <w:tcW w:w="1845" w:type="dxa"/>
            <w:tcBorders>
              <w:top w:val="double" w:color="auto" w:sz="4" w:space="0"/>
            </w:tcBorders>
          </w:tcPr>
          <w:p>
            <w:pPr>
              <w:snapToGrid w:val="0"/>
              <w:spacing w:line="360" w:lineRule="auto"/>
              <w:contextualSpacing/>
              <w:rPr>
                <w:rFonts w:ascii="宋体" w:hAnsi="宋体"/>
                <w:sz w:val="24"/>
                <w:szCs w:val="24"/>
              </w:rPr>
            </w:pPr>
            <w:r>
              <w:rPr>
                <w:rFonts w:hint="eastAsia" w:ascii="宋体" w:hAnsi="宋体"/>
                <w:sz w:val="24"/>
                <w:szCs w:val="24"/>
              </w:rPr>
              <w:t>名        称</w:t>
            </w:r>
          </w:p>
        </w:tc>
        <w:tc>
          <w:tcPr>
            <w:tcW w:w="6143" w:type="dxa"/>
            <w:tcBorders>
              <w:top w:val="double" w:color="auto" w:sz="4" w:space="0"/>
              <w:right w:val="single" w:color="auto" w:sz="12" w:space="0"/>
            </w:tcBorders>
          </w:tcPr>
          <w:p>
            <w:pPr>
              <w:snapToGrid w:val="0"/>
              <w:spacing w:line="360" w:lineRule="auto"/>
              <w:contextualSpacing/>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tcPr>
          <w:p>
            <w:pPr>
              <w:snapToGrid w:val="0"/>
              <w:spacing w:line="360" w:lineRule="auto"/>
              <w:contextualSpacing/>
              <w:rPr>
                <w:rFonts w:ascii="宋体" w:hAnsi="宋体"/>
                <w:sz w:val="24"/>
                <w:szCs w:val="24"/>
              </w:rPr>
            </w:pPr>
          </w:p>
        </w:tc>
        <w:tc>
          <w:tcPr>
            <w:tcW w:w="1845" w:type="dxa"/>
          </w:tcPr>
          <w:p>
            <w:pPr>
              <w:snapToGrid w:val="0"/>
              <w:spacing w:line="360" w:lineRule="auto"/>
              <w:contextualSpacing/>
              <w:rPr>
                <w:rFonts w:ascii="宋体" w:hAnsi="宋体"/>
                <w:sz w:val="24"/>
                <w:szCs w:val="24"/>
              </w:rPr>
            </w:pPr>
            <w:r>
              <w:rPr>
                <w:rFonts w:hint="eastAsia" w:ascii="宋体" w:hAnsi="宋体"/>
                <w:sz w:val="24"/>
                <w:szCs w:val="24"/>
              </w:rPr>
              <w:t>纳税人身份</w:t>
            </w:r>
          </w:p>
        </w:tc>
        <w:tc>
          <w:tcPr>
            <w:tcW w:w="6143" w:type="dxa"/>
            <w:tcBorders>
              <w:right w:val="single" w:color="auto" w:sz="12" w:space="0"/>
            </w:tcBorders>
          </w:tcPr>
          <w:p>
            <w:pPr>
              <w:snapToGrid w:val="0"/>
              <w:spacing w:line="360" w:lineRule="auto"/>
              <w:contextualSpacing/>
              <w:rPr>
                <w:rFonts w:ascii="宋体" w:hAnsi="宋体"/>
                <w:sz w:val="24"/>
                <w:szCs w:val="24"/>
              </w:rPr>
            </w:pPr>
            <w:r>
              <w:rPr>
                <w:rFonts w:hint="eastAsia" w:ascii="宋体" w:hAnsi="宋体"/>
                <w:sz w:val="24"/>
              </w:rPr>
              <w:sym w:font="Wingdings" w:char="00FE"/>
            </w:r>
            <w:r>
              <w:rPr>
                <w:rFonts w:hint="eastAsia" w:ascii="宋体" w:hAnsi="宋体"/>
                <w:sz w:val="24"/>
                <w:szCs w:val="24"/>
              </w:rPr>
              <w:t xml:space="preserve">一般纳税人    </w:t>
            </w:r>
            <w:r>
              <w:rPr>
                <w:rFonts w:hint="eastAsia" w:ascii="宋体" w:hAnsi="宋体"/>
                <w:sz w:val="24"/>
                <w:szCs w:val="24"/>
              </w:rPr>
              <w:sym w:font="Wingdings 2" w:char="00A3"/>
            </w:r>
            <w:r>
              <w:rPr>
                <w:rFonts w:hint="eastAsia" w:ascii="宋体" w:hAnsi="宋体"/>
                <w:sz w:val="24"/>
                <w:szCs w:val="24"/>
              </w:rPr>
              <w:t>小规模纳税人（请勾选）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tcPr>
          <w:p>
            <w:pPr>
              <w:snapToGrid w:val="0"/>
              <w:spacing w:line="360" w:lineRule="auto"/>
              <w:contextualSpacing/>
              <w:rPr>
                <w:rFonts w:ascii="宋体" w:hAnsi="宋体"/>
                <w:sz w:val="24"/>
                <w:szCs w:val="24"/>
              </w:rPr>
            </w:pPr>
          </w:p>
        </w:tc>
        <w:tc>
          <w:tcPr>
            <w:tcW w:w="1845" w:type="dxa"/>
          </w:tcPr>
          <w:p>
            <w:pPr>
              <w:snapToGrid w:val="0"/>
              <w:spacing w:line="360" w:lineRule="auto"/>
              <w:contextualSpacing/>
              <w:rPr>
                <w:rFonts w:ascii="宋体" w:hAnsi="宋体"/>
                <w:sz w:val="24"/>
                <w:szCs w:val="24"/>
              </w:rPr>
            </w:pPr>
            <w:r>
              <w:rPr>
                <w:rFonts w:hint="eastAsia" w:ascii="宋体" w:hAnsi="宋体"/>
                <w:sz w:val="24"/>
                <w:szCs w:val="24"/>
              </w:rPr>
              <w:t>纳税人识别号</w:t>
            </w:r>
          </w:p>
        </w:tc>
        <w:tc>
          <w:tcPr>
            <w:tcW w:w="6143" w:type="dxa"/>
            <w:tcBorders>
              <w:right w:val="single" w:color="auto" w:sz="12" w:space="0"/>
            </w:tcBorders>
          </w:tcPr>
          <w:p>
            <w:pPr>
              <w:snapToGrid w:val="0"/>
              <w:spacing w:line="360" w:lineRule="auto"/>
              <w:contextualSpacing/>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tcBorders>
          </w:tcPr>
          <w:p>
            <w:pPr>
              <w:snapToGrid w:val="0"/>
              <w:spacing w:line="360" w:lineRule="auto"/>
              <w:contextualSpacing/>
              <w:rPr>
                <w:rFonts w:ascii="宋体" w:hAnsi="宋体"/>
                <w:sz w:val="24"/>
                <w:szCs w:val="24"/>
              </w:rPr>
            </w:pPr>
          </w:p>
        </w:tc>
        <w:tc>
          <w:tcPr>
            <w:tcW w:w="1845" w:type="dxa"/>
          </w:tcPr>
          <w:p>
            <w:pPr>
              <w:snapToGrid w:val="0"/>
              <w:spacing w:line="360" w:lineRule="auto"/>
              <w:contextualSpacing/>
              <w:rPr>
                <w:rFonts w:ascii="宋体" w:hAnsi="宋体"/>
                <w:sz w:val="24"/>
                <w:szCs w:val="24"/>
              </w:rPr>
            </w:pPr>
            <w:r>
              <w:rPr>
                <w:rFonts w:hint="eastAsia" w:ascii="宋体" w:hAnsi="宋体"/>
                <w:sz w:val="24"/>
                <w:szCs w:val="24"/>
              </w:rPr>
              <w:t>地 址、电 话</w:t>
            </w:r>
          </w:p>
        </w:tc>
        <w:tc>
          <w:tcPr>
            <w:tcW w:w="6143" w:type="dxa"/>
            <w:tcBorders>
              <w:right w:val="single" w:color="auto" w:sz="12" w:space="0"/>
            </w:tcBorders>
          </w:tcPr>
          <w:p>
            <w:pPr>
              <w:snapToGrid w:val="0"/>
              <w:spacing w:line="360" w:lineRule="auto"/>
              <w:contextualSpacing/>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 w:type="dxa"/>
            <w:vMerge w:val="continue"/>
            <w:tcBorders>
              <w:left w:val="single" w:color="auto" w:sz="12" w:space="0"/>
              <w:bottom w:val="single" w:color="auto" w:sz="12" w:space="0"/>
            </w:tcBorders>
          </w:tcPr>
          <w:p>
            <w:pPr>
              <w:snapToGrid w:val="0"/>
              <w:spacing w:line="360" w:lineRule="auto"/>
              <w:contextualSpacing/>
              <w:rPr>
                <w:rFonts w:ascii="宋体" w:hAnsi="宋体"/>
                <w:sz w:val="24"/>
                <w:szCs w:val="24"/>
              </w:rPr>
            </w:pPr>
          </w:p>
        </w:tc>
        <w:tc>
          <w:tcPr>
            <w:tcW w:w="1845" w:type="dxa"/>
            <w:tcBorders>
              <w:bottom w:val="single" w:color="auto" w:sz="12" w:space="0"/>
            </w:tcBorders>
          </w:tcPr>
          <w:p>
            <w:pPr>
              <w:snapToGrid w:val="0"/>
              <w:spacing w:line="360" w:lineRule="auto"/>
              <w:contextualSpacing/>
              <w:rPr>
                <w:rFonts w:ascii="宋体" w:hAnsi="宋体"/>
                <w:sz w:val="24"/>
                <w:szCs w:val="24"/>
              </w:rPr>
            </w:pPr>
            <w:r>
              <w:rPr>
                <w:rFonts w:hint="eastAsia" w:ascii="宋体" w:hAnsi="宋体"/>
                <w:sz w:val="24"/>
                <w:szCs w:val="24"/>
              </w:rPr>
              <w:t>开户行及账号</w:t>
            </w:r>
          </w:p>
        </w:tc>
        <w:tc>
          <w:tcPr>
            <w:tcW w:w="6143" w:type="dxa"/>
            <w:tcBorders>
              <w:bottom w:val="single" w:color="auto" w:sz="12" w:space="0"/>
              <w:right w:val="single" w:color="auto" w:sz="12" w:space="0"/>
            </w:tcBorders>
          </w:tcPr>
          <w:p>
            <w:pPr>
              <w:snapToGrid w:val="0"/>
              <w:spacing w:line="360" w:lineRule="auto"/>
              <w:contextualSpacing/>
              <w:rPr>
                <w:rFonts w:ascii="宋体" w:hAnsi="宋体"/>
                <w:sz w:val="24"/>
                <w:szCs w:val="24"/>
              </w:rPr>
            </w:pPr>
          </w:p>
        </w:tc>
      </w:tr>
    </w:tbl>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任何一方如上述信息发生变更，应提前十日以书面方式通知另一方。如一方未按本合同规定通知而使另一方遭受损失的，应予以赔偿。</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7.2 本合同所涉应税行为计税方法：</w:t>
      </w:r>
    </w:p>
    <w:p>
      <w:pPr>
        <w:autoSpaceDE w:val="0"/>
        <w:autoSpaceDN w:val="0"/>
        <w:snapToGrid w:val="0"/>
        <w:spacing w:line="360" w:lineRule="auto"/>
        <w:contextualSpacing/>
        <w:jc w:val="left"/>
        <w:rPr>
          <w:rFonts w:ascii="宋体" w:hAnsi="宋体"/>
          <w:kern w:val="0"/>
          <w:sz w:val="24"/>
          <w:szCs w:val="24"/>
        </w:rPr>
      </w:pPr>
      <w:r>
        <w:rPr>
          <w:rFonts w:hint="eastAsia" w:ascii="宋体" w:hAnsi="宋体"/>
          <w:sz w:val="24"/>
        </w:rPr>
        <w:sym w:font="Wingdings" w:char="00FE"/>
      </w:r>
      <w:r>
        <w:rPr>
          <w:rFonts w:hint="eastAsia" w:ascii="宋体" w:hAnsi="宋体"/>
          <w:kern w:val="0"/>
          <w:sz w:val="24"/>
          <w:szCs w:val="24"/>
        </w:rPr>
        <w:t>一般计税方法    □简易计税方法</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7.3 乙方在向甲方请款时，应根据甲方确认的付款数额开具合法、有效、完整、准确的增值税（</w:t>
      </w:r>
      <w:r>
        <w:rPr>
          <w:rFonts w:hint="eastAsia" w:ascii="宋体" w:hAnsi="宋体"/>
          <w:kern w:val="0"/>
          <w:sz w:val="24"/>
        </w:rPr>
        <w:t>请勾选：</w:t>
      </w:r>
      <w:r>
        <w:rPr>
          <w:rFonts w:hint="eastAsia" w:ascii="宋体" w:hAnsi="宋体"/>
          <w:sz w:val="24"/>
        </w:rPr>
        <w:sym w:font="Wingdings" w:char="00FE"/>
      </w:r>
      <w:r>
        <w:rPr>
          <w:rFonts w:hint="eastAsia" w:ascii="宋体" w:hAnsi="宋体" w:cs="宋体"/>
          <w:szCs w:val="21"/>
        </w:rPr>
        <w:t xml:space="preserve">增值税专用发票  □普通   </w:t>
      </w:r>
      <w:r>
        <w:rPr>
          <w:rFonts w:hint="eastAsia" w:ascii="宋体" w:hAnsi="宋体"/>
          <w:kern w:val="0"/>
          <w:sz w:val="24"/>
          <w:szCs w:val="24"/>
        </w:rPr>
        <w:t>）发票。</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7.3.1若乙方为小规模纳税人，且本款第1项勾选增值税专用发票的，则乙方需提供由税务机关代开的增值税专用发票。</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7.3.2若汇总开具增值税专用发票的，则乙方需同时提供防伪税控系统开具的《销售货物或者提供应税劳务清单》，并加盖发票专用章。</w:t>
      </w:r>
    </w:p>
    <w:p>
      <w:pPr>
        <w:autoSpaceDE w:val="0"/>
        <w:autoSpaceDN w:val="0"/>
        <w:snapToGrid w:val="0"/>
        <w:spacing w:line="360" w:lineRule="auto"/>
        <w:contextualSpacing/>
        <w:jc w:val="left"/>
        <w:rPr>
          <w:rFonts w:ascii="宋体" w:hAnsi="宋体"/>
          <w:sz w:val="24"/>
          <w:szCs w:val="24"/>
        </w:rPr>
      </w:pPr>
      <w:r>
        <w:rPr>
          <w:rFonts w:hint="eastAsia" w:ascii="宋体" w:hAnsi="宋体"/>
          <w:kern w:val="0"/>
          <w:sz w:val="24"/>
          <w:szCs w:val="24"/>
        </w:rPr>
        <w:t>7.4 乙方应在开票之日起7日内将发票送达甲方指定人员，甲方指定人员签收发票的日期为发票的送达日期。</w:t>
      </w:r>
      <w:r>
        <w:rPr>
          <w:rFonts w:hint="eastAsia" w:ascii="宋体" w:hAnsi="宋体"/>
          <w:sz w:val="24"/>
          <w:szCs w:val="24"/>
        </w:rPr>
        <w:t>以快递方式送达中，甲方指定人员签收快递后发现乙方开具或税务机关代开的增值税发票存在本条第5款情形之一而向乙方提出拒收的，不视为甲方已签收。</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7.5 不符合法律法规规范性文件规定或合同约定开具、送达、认证、抵扣增值税发票的情形：</w:t>
      </w:r>
    </w:p>
    <w:p>
      <w:pPr>
        <w:autoSpaceDE w:val="0"/>
        <w:autoSpaceDN w:val="0"/>
        <w:snapToGrid w:val="0"/>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（1）乙方开具虚假发票的（如：虚开增值税发票，开具伪造、变造的增值税发票）；</w:t>
      </w:r>
    </w:p>
    <w:p>
      <w:pPr>
        <w:autoSpaceDE w:val="0"/>
        <w:autoSpaceDN w:val="0"/>
        <w:snapToGrid w:val="0"/>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（2）乙方开具发票种类错误的（如：增值税专用发票开成增值税普通发票）；</w:t>
      </w:r>
    </w:p>
    <w:p>
      <w:pPr>
        <w:autoSpaceDE w:val="0"/>
        <w:autoSpaceDN w:val="0"/>
        <w:snapToGrid w:val="0"/>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（3）乙方开具发票上记载的信息错误的（如：甲方与乙方基本信息、发票号码、开票时间、金额、税率、税额等错误；字迹不清，压线、错格；项目不齐全；缺少发票专用章；备注栏遗漏填写等）；</w:t>
      </w:r>
    </w:p>
    <w:p>
      <w:pPr>
        <w:autoSpaceDE w:val="0"/>
        <w:autoSpaceDN w:val="0"/>
        <w:snapToGrid w:val="0"/>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（4）因乙方迟延送达增值税专用发票导致甲方不能认证、抵扣的；</w:t>
      </w:r>
    </w:p>
    <w:p>
      <w:pPr>
        <w:autoSpaceDE w:val="0"/>
        <w:autoSpaceDN w:val="0"/>
        <w:snapToGrid w:val="0"/>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（5）因乙方开具虚假增值税专用发票导致甲方不能认证、抵扣的；</w:t>
      </w:r>
    </w:p>
    <w:p>
      <w:pPr>
        <w:autoSpaceDE w:val="0"/>
        <w:autoSpaceDN w:val="0"/>
        <w:snapToGrid w:val="0"/>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（6）因乙方开具的增值税专用发票上记载的信息错误导致甲方不能认证、抵扣的；</w:t>
      </w:r>
    </w:p>
    <w:p>
      <w:pPr>
        <w:autoSpaceDE w:val="0"/>
        <w:autoSpaceDN w:val="0"/>
        <w:snapToGrid w:val="0"/>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（7）汇总开具增值税专用发票时，未一并提供防伪税控系统开具的《销售货物或者提供应税劳务清单》的，或提供的《销售货物或者提供应税劳务清单》上未加盖发票专用章的；</w:t>
      </w:r>
    </w:p>
    <w:p>
      <w:pPr>
        <w:autoSpaceDE w:val="0"/>
        <w:autoSpaceDN w:val="0"/>
        <w:snapToGrid w:val="0"/>
        <w:spacing w:line="360" w:lineRule="auto"/>
        <w:ind w:firstLine="480" w:firstLineChars="200"/>
        <w:contextualSpacing/>
        <w:jc w:val="left"/>
        <w:rPr>
          <w:rFonts w:ascii="宋体" w:hAnsi="宋体"/>
          <w:kern w:val="0"/>
          <w:sz w:val="24"/>
          <w:szCs w:val="24"/>
        </w:rPr>
      </w:pPr>
      <w:r>
        <w:rPr>
          <w:rFonts w:hint="eastAsia" w:ascii="宋体" w:hAnsi="宋体"/>
          <w:kern w:val="0"/>
          <w:sz w:val="24"/>
          <w:szCs w:val="24"/>
        </w:rPr>
        <w:t>（8）其他违反法律法规规范性文件规定或合同约定开具的增值税发票的。</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7.6 若乙方开具或税务机关代开的增值税发票存在本条第5款情形之一的，则甲方有权拒收增值税发票，并有权暂停支付相应款项直到甲方收到符合要求的增值税发票之日止。</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7.6.1乙方在甲方拒收发票之日起7日内重新开具或提供符合要求的增值税发票并送达甲方。</w:t>
      </w:r>
      <w:r>
        <w:rPr>
          <w:rFonts w:hint="eastAsia" w:ascii="宋体" w:hAnsi="宋体"/>
          <w:sz w:val="24"/>
          <w:szCs w:val="24"/>
        </w:rPr>
        <w:t>若因甲方原因提供错误开票信息的，甲方应在拒收的同时向乙方提供正确开票信息。</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7.6.2本款中甲方拒收发票，或甲方暂停支付款项等行为，不视为甲方违约，且乙方不得以此为由中止履行合同约定的义务。</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7.7 若乙方开具或提供的增值税专用发票存在本条第5款约定情形之一的，除适用本条第6款约定外，乙方还应按甲方要求采取其他补救措施，同时，甲方有权要求乙方支付</w:t>
      </w:r>
      <w:r>
        <w:rPr>
          <w:rFonts w:ascii="宋体" w:hAnsi="宋体"/>
          <w:kern w:val="0"/>
          <w:sz w:val="24"/>
          <w:szCs w:val="24"/>
        </w:rPr>
        <w:t>本合同暂定总价的</w:t>
      </w:r>
      <w:r>
        <w:rPr>
          <w:rFonts w:hint="eastAsia" w:ascii="宋体" w:hAnsi="宋体"/>
          <w:kern w:val="0"/>
          <w:sz w:val="24"/>
          <w:szCs w:val="24"/>
        </w:rPr>
        <w:t>5%的违约金并赔偿甲方损失，因甲方原因造成开票信息错误的除外；</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7.7.1若乙方开具或提供的增值税专用发票发生本条第5款情形超过3次的或给甲方造成重大损失的，则乙方除按本款前述约定承担责任外，甲方有权单方解除本合同。</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7.8 若乙方由一般纳税人身份变为小规模纳税人身份的，或者计税方法发生变化的，或者政策法规规范性文件发生变化的，并导致甲方可抵扣的进项税额减少或被税务机关要求补缴税款的，则减少的进项税额或补缴的税款应由乙方承担，甲方有权从将支付的任何一笔货款中扣除。</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7.9 若甲方从货款中扣除了违约金、损失赔偿额等款项的，乙方仍应按扣除前的货款金额开具增值税发票。</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kern w:val="0"/>
          <w:sz w:val="24"/>
          <w:szCs w:val="24"/>
        </w:rPr>
        <w:t>7.9.1本合同中约定的甲方向乙方支付的违约金均为含税金额，在甲方支付违约金前，乙方应按本合同第一条约定的增值税率或征收率，向甲方开具增值税发票。</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7.10 若甲方遗失增值税专用发票联或抵扣联，则乙方应按甲方要求提供增值税专用发票记账联复印件及主管税务机关出具的《丢失增值税专用发票已报税证明单》。</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7.11 乙方向甲方开具的其他增值税扣税凭证，均适用于本合同中有关增值税专用发票的约定。</w:t>
      </w:r>
    </w:p>
    <w:p>
      <w:pPr>
        <w:spacing w:line="360" w:lineRule="auto"/>
        <w:rPr>
          <w:rFonts w:ascii="宋体" w:hAnsi="宋体"/>
          <w:b/>
          <w:sz w:val="24"/>
          <w:szCs w:val="24"/>
        </w:rPr>
      </w:pPr>
      <w:r>
        <w:rPr>
          <w:rFonts w:hint="eastAsia" w:ascii="宋体" w:hAnsi="宋体"/>
          <w:b/>
          <w:sz w:val="24"/>
          <w:szCs w:val="24"/>
        </w:rPr>
        <w:t>8.结算及付款</w:t>
      </w:r>
    </w:p>
    <w:p>
      <w:pPr>
        <w:autoSpaceDE w:val="0"/>
        <w:autoSpaceDN w:val="0"/>
        <w:snapToGrid w:val="0"/>
        <w:spacing w:line="360" w:lineRule="auto"/>
        <w:ind w:firstLine="480" w:firstLineChars="200"/>
        <w:contextualSpacing/>
        <w:jc w:val="left"/>
        <w:outlineLvl w:val="1"/>
        <w:rPr>
          <w:rFonts w:ascii="宋体" w:hAnsi="宋体"/>
          <w:kern w:val="0"/>
          <w:sz w:val="24"/>
        </w:rPr>
      </w:pPr>
      <w:r>
        <w:rPr>
          <w:rFonts w:hint="eastAsia" w:ascii="宋体" w:hAnsi="宋体"/>
          <w:kern w:val="0"/>
          <w:sz w:val="24"/>
        </w:rPr>
        <w:t xml:space="preserve">8.1 </w:t>
      </w:r>
      <w:r>
        <w:rPr>
          <w:rFonts w:ascii="宋体" w:hAnsi="宋体"/>
          <w:kern w:val="0"/>
          <w:sz w:val="24"/>
        </w:rPr>
        <w:t>货款结算采用以下方式：</w:t>
      </w:r>
    </w:p>
    <w:p>
      <w:pPr>
        <w:autoSpaceDE w:val="0"/>
        <w:autoSpaceDN w:val="0"/>
        <w:adjustRightInd w:val="0"/>
        <w:spacing w:line="360" w:lineRule="auto"/>
        <w:ind w:firstLine="480" w:firstLineChars="200"/>
        <w:rPr>
          <w:rFonts w:ascii="宋体" w:hAnsi="宋体"/>
          <w:color w:val="000000"/>
          <w:kern w:val="0"/>
          <w:sz w:val="24"/>
          <w:lang w:val="zh-CN"/>
        </w:rPr>
      </w:pPr>
      <w:r>
        <w:rPr>
          <w:rFonts w:hint="eastAsia" w:ascii="宋体" w:hAnsi="宋体"/>
          <w:kern w:val="0"/>
          <w:sz w:val="24"/>
        </w:rPr>
        <w:t>8.1.1</w:t>
      </w:r>
      <w:r>
        <w:rPr>
          <w:rFonts w:hint="eastAsia" w:ascii="宋体" w:hAnsi="宋体"/>
          <w:color w:val="000000"/>
          <w:kern w:val="0"/>
          <w:sz w:val="24"/>
          <w:lang w:val="zh-CN"/>
        </w:rPr>
        <w:t>从安装实施的次月开始结算，乙方根据经甲方实际验收合格的现场确认验收单向甲方上报月结算单，在次月　25 日前向甲方递交，甲方核对完毕后，由甲方指定人员</w:t>
      </w:r>
      <w:r>
        <w:rPr>
          <w:rFonts w:hint="eastAsia" w:ascii="宋体" w:hAnsi="宋体"/>
          <w:color w:val="000000"/>
          <w:kern w:val="0"/>
          <w:sz w:val="24"/>
          <w:u w:val="single"/>
          <w:lang w:val="zh-CN"/>
        </w:rPr>
        <w:t>　 张小磊 　</w:t>
      </w:r>
      <w:r>
        <w:rPr>
          <w:rFonts w:hint="eastAsia" w:ascii="宋体" w:hAnsi="宋体"/>
          <w:color w:val="000000"/>
          <w:kern w:val="0"/>
          <w:sz w:val="24"/>
          <w:lang w:val="zh-CN"/>
        </w:rPr>
        <w:t>和</w:t>
      </w:r>
      <w:r>
        <w:rPr>
          <w:rFonts w:hint="eastAsia" w:ascii="宋体" w:hAnsi="宋体"/>
          <w:color w:val="000000"/>
          <w:kern w:val="0"/>
          <w:sz w:val="24"/>
        </w:rPr>
        <w:t>项目负责人</w:t>
      </w:r>
      <w:r>
        <w:rPr>
          <w:rFonts w:hint="eastAsia" w:ascii="宋体" w:hAnsi="宋体"/>
          <w:color w:val="000000"/>
          <w:kern w:val="0"/>
          <w:sz w:val="24"/>
          <w:u w:val="single"/>
          <w:lang w:val="zh-CN"/>
        </w:rPr>
        <w:t xml:space="preserve">　 </w:t>
      </w:r>
      <w:r>
        <w:rPr>
          <w:rFonts w:hint="eastAsia" w:ascii="宋体" w:hAnsi="宋体"/>
          <w:color w:val="000000"/>
          <w:kern w:val="0"/>
          <w:sz w:val="24"/>
          <w:u w:val="single"/>
        </w:rPr>
        <w:t>刘金龙</w:t>
      </w:r>
      <w:r>
        <w:rPr>
          <w:rFonts w:hint="eastAsia" w:ascii="宋体" w:hAnsi="宋体"/>
          <w:color w:val="000000"/>
          <w:kern w:val="0"/>
          <w:sz w:val="24"/>
          <w:u w:val="single"/>
          <w:lang w:val="zh-CN"/>
        </w:rPr>
        <w:t xml:space="preserve"> 　</w:t>
      </w:r>
      <w:r>
        <w:rPr>
          <w:rFonts w:hint="eastAsia" w:ascii="宋体" w:hAnsi="宋体"/>
          <w:color w:val="000000"/>
          <w:kern w:val="0"/>
          <w:sz w:val="24"/>
          <w:lang w:val="zh-CN"/>
        </w:rPr>
        <w:t>在月结算单上签字确认后生效（单独签字不得作为结算凭证），其他任何人签字确认或加盖工程技术资料专用章、财务专用章都无效。施工完毕</w:t>
      </w:r>
      <w:r>
        <w:rPr>
          <w:rFonts w:hint="eastAsia" w:ascii="宋体" w:hAnsi="宋体"/>
          <w:color w:val="000000"/>
          <w:kern w:val="0"/>
          <w:sz w:val="24"/>
          <w:lang w:val="en-US" w:eastAsia="zh-CN"/>
        </w:rPr>
        <w:t>且</w:t>
      </w:r>
      <w:r>
        <w:rPr>
          <w:rFonts w:hint="eastAsia" w:ascii="宋体" w:hAnsi="宋体"/>
          <w:color w:val="000000"/>
          <w:kern w:val="0"/>
          <w:sz w:val="24"/>
          <w:lang w:val="zh-CN"/>
        </w:rPr>
        <w:t>工程竣工后，双方在次月</w:t>
      </w:r>
      <w:r>
        <w:rPr>
          <w:rFonts w:hint="eastAsia" w:ascii="宋体" w:hAnsi="宋体"/>
          <w:color w:val="000000"/>
          <w:kern w:val="0"/>
          <w:sz w:val="24"/>
          <w:u w:val="single"/>
          <w:lang w:val="zh-CN"/>
        </w:rPr>
        <w:t xml:space="preserve">　25  </w:t>
      </w:r>
      <w:r>
        <w:rPr>
          <w:rFonts w:hint="eastAsia" w:ascii="宋体" w:hAnsi="宋体"/>
          <w:color w:val="000000"/>
          <w:kern w:val="0"/>
          <w:sz w:val="24"/>
          <w:lang w:val="zh-CN"/>
        </w:rPr>
        <w:t>日内按前述程序办理最终结算手续。结算书是甲乙双方货款支付的凭证</w:t>
      </w:r>
      <w:r>
        <w:rPr>
          <w:rFonts w:ascii="宋体" w:hAnsi="宋体" w:cs="宋体"/>
          <w:kern w:val="0"/>
          <w:sz w:val="24"/>
        </w:rPr>
        <w:t>。</w:t>
      </w:r>
    </w:p>
    <w:p>
      <w:pPr>
        <w:autoSpaceDE w:val="0"/>
        <w:autoSpaceDN w:val="0"/>
        <w:adjustRightInd w:val="0"/>
        <w:spacing w:line="360" w:lineRule="auto"/>
        <w:ind w:firstLine="480" w:firstLineChars="200"/>
        <w:rPr>
          <w:rFonts w:ascii="宋体" w:hAnsi="宋体"/>
          <w:color w:val="000000"/>
          <w:kern w:val="0"/>
          <w:sz w:val="24"/>
          <w:lang w:val="zh-CN"/>
        </w:rPr>
      </w:pPr>
      <w:r>
        <w:rPr>
          <w:rFonts w:hint="eastAsia" w:ascii="宋体" w:hAnsi="宋体"/>
          <w:color w:val="000000"/>
          <w:kern w:val="0"/>
          <w:sz w:val="24"/>
          <w:lang w:val="zh-CN"/>
        </w:rPr>
        <w:t>8.1.2 结算书应注明当月采购的数量、规格型号、单位及金额，如有退货的，应注明退货的数量、单价、金额。</w:t>
      </w:r>
    </w:p>
    <w:p>
      <w:pPr>
        <w:autoSpaceDE w:val="0"/>
        <w:autoSpaceDN w:val="0"/>
        <w:snapToGrid w:val="0"/>
        <w:spacing w:line="360" w:lineRule="auto"/>
        <w:ind w:firstLine="480" w:firstLineChars="200"/>
        <w:contextualSpacing/>
        <w:jc w:val="left"/>
        <w:outlineLvl w:val="1"/>
        <w:rPr>
          <w:rFonts w:ascii="宋体" w:hAnsi="宋体"/>
          <w:kern w:val="0"/>
          <w:sz w:val="24"/>
        </w:rPr>
      </w:pPr>
      <w:r>
        <w:rPr>
          <w:rFonts w:hint="eastAsia" w:ascii="宋体" w:hAnsi="宋体"/>
          <w:kern w:val="0"/>
          <w:sz w:val="24"/>
        </w:rPr>
        <w:t>8.2 货款支付方式：</w:t>
      </w:r>
    </w:p>
    <w:p>
      <w:pPr>
        <w:autoSpaceDE w:val="0"/>
        <w:autoSpaceDN w:val="0"/>
        <w:snapToGrid w:val="0"/>
        <w:spacing w:line="360" w:lineRule="auto"/>
        <w:ind w:firstLine="480" w:firstLineChars="200"/>
        <w:contextualSpacing/>
        <w:jc w:val="left"/>
        <w:rPr>
          <w:rFonts w:ascii="宋体" w:hAnsi="宋体"/>
          <w:kern w:val="0"/>
          <w:sz w:val="24"/>
        </w:rPr>
      </w:pPr>
      <w:r>
        <w:rPr>
          <w:rFonts w:hint="eastAsia" w:ascii="宋体" w:hAnsi="宋体"/>
          <w:kern w:val="0"/>
          <w:sz w:val="24"/>
        </w:rPr>
        <w:t>8.2.1  结算单应注明当月实施的数量、规格型号、单位及金额，如有退货返工的，应注明退货返工的数量、单价、金额。</w:t>
      </w:r>
    </w:p>
    <w:p>
      <w:pPr>
        <w:autoSpaceDE w:val="0"/>
        <w:autoSpaceDN w:val="0"/>
        <w:snapToGrid w:val="0"/>
        <w:spacing w:line="360" w:lineRule="auto"/>
        <w:ind w:firstLine="480" w:firstLineChars="200"/>
        <w:contextualSpacing/>
        <w:jc w:val="left"/>
        <w:rPr>
          <w:rFonts w:ascii="宋体" w:hAnsi="宋体"/>
          <w:kern w:val="0"/>
          <w:sz w:val="24"/>
        </w:rPr>
      </w:pPr>
      <w:r>
        <w:rPr>
          <w:rFonts w:hint="eastAsia" w:ascii="宋体" w:hAnsi="宋体"/>
          <w:kern w:val="0"/>
          <w:sz w:val="24"/>
        </w:rPr>
        <w:t>8.2.2  货款支付方式：结算完毕乙方必须提供增值税专用发票，甲方在结算次月支付至结算货款的</w:t>
      </w:r>
      <w:r>
        <w:rPr>
          <w:rFonts w:hint="eastAsia" w:ascii="宋体" w:hAnsi="宋体"/>
          <w:kern w:val="0"/>
          <w:sz w:val="24"/>
          <w:u w:val="single"/>
        </w:rPr>
        <w:t xml:space="preserve"> 80 </w:t>
      </w:r>
      <w:r>
        <w:rPr>
          <w:rFonts w:hint="eastAsia" w:ascii="宋体" w:hAnsi="宋体"/>
          <w:kern w:val="0"/>
          <w:sz w:val="24"/>
        </w:rPr>
        <w:t>%，剩余货款工程竣工后</w:t>
      </w:r>
      <w:r>
        <w:rPr>
          <w:rFonts w:hint="eastAsia" w:ascii="宋体" w:hAnsi="宋体"/>
          <w:kern w:val="0"/>
          <w:sz w:val="24"/>
          <w:u w:val="single"/>
        </w:rPr>
        <w:t xml:space="preserve">  60日  </w:t>
      </w:r>
      <w:r>
        <w:rPr>
          <w:rFonts w:hint="eastAsia" w:ascii="宋体" w:hAnsi="宋体"/>
          <w:kern w:val="0"/>
          <w:sz w:val="24"/>
        </w:rPr>
        <w:t>内结清。</w:t>
      </w:r>
    </w:p>
    <w:p>
      <w:pPr>
        <w:autoSpaceDE w:val="0"/>
        <w:autoSpaceDN w:val="0"/>
        <w:snapToGrid w:val="0"/>
        <w:spacing w:line="360" w:lineRule="auto"/>
        <w:ind w:firstLine="480" w:firstLineChars="200"/>
        <w:contextualSpacing/>
        <w:jc w:val="left"/>
        <w:outlineLvl w:val="1"/>
        <w:rPr>
          <w:rFonts w:ascii="宋体" w:hAnsi="宋体"/>
          <w:kern w:val="0"/>
          <w:sz w:val="24"/>
        </w:rPr>
      </w:pPr>
      <w:r>
        <w:rPr>
          <w:rFonts w:hint="eastAsia" w:ascii="宋体" w:hAnsi="宋体"/>
          <w:kern w:val="0"/>
          <w:sz w:val="24"/>
        </w:rPr>
        <w:t>8.3  货款支付的其他约定：</w:t>
      </w:r>
    </w:p>
    <w:p>
      <w:pPr>
        <w:autoSpaceDE w:val="0"/>
        <w:autoSpaceDN w:val="0"/>
        <w:snapToGrid w:val="0"/>
        <w:spacing w:line="360" w:lineRule="auto"/>
        <w:ind w:firstLine="480" w:firstLineChars="200"/>
        <w:contextualSpacing/>
        <w:jc w:val="left"/>
        <w:rPr>
          <w:rFonts w:ascii="宋体" w:hAnsi="宋体"/>
          <w:kern w:val="0"/>
          <w:sz w:val="24"/>
        </w:rPr>
      </w:pPr>
      <w:r>
        <w:rPr>
          <w:rFonts w:hint="eastAsia" w:ascii="宋体" w:hAnsi="宋体"/>
          <w:kern w:val="0"/>
          <w:sz w:val="24"/>
        </w:rPr>
        <w:t>8.3.1 每次乙方在甲方付款前必须提供符合国家现行税法规定的合法有效等额增值税发票，否则甲方有权暂停付款。</w:t>
      </w:r>
    </w:p>
    <w:p>
      <w:pPr>
        <w:autoSpaceDE w:val="0"/>
        <w:autoSpaceDN w:val="0"/>
        <w:snapToGrid w:val="0"/>
        <w:spacing w:line="360" w:lineRule="auto"/>
        <w:ind w:firstLine="480" w:firstLineChars="200"/>
        <w:contextualSpacing/>
        <w:jc w:val="left"/>
        <w:rPr>
          <w:rFonts w:ascii="宋体" w:hAnsi="宋体"/>
          <w:kern w:val="0"/>
          <w:sz w:val="24"/>
        </w:rPr>
      </w:pPr>
      <w:r>
        <w:rPr>
          <w:rFonts w:hint="eastAsia" w:ascii="宋体" w:hAnsi="宋体"/>
          <w:kern w:val="0"/>
          <w:sz w:val="24"/>
        </w:rPr>
        <w:t>8.3.2 甲方可以按照本合同相关约定选择通过“现金”、“银行转账”、“信用证”、“供应链付款”、“保理”等方式支付，供应商不应有任何疑义。</w:t>
      </w:r>
    </w:p>
    <w:p>
      <w:pPr>
        <w:autoSpaceDE w:val="0"/>
        <w:autoSpaceDN w:val="0"/>
        <w:snapToGrid w:val="0"/>
        <w:spacing w:line="360" w:lineRule="auto"/>
        <w:ind w:firstLine="480" w:firstLineChars="200"/>
        <w:contextualSpacing/>
        <w:jc w:val="left"/>
        <w:rPr>
          <w:rFonts w:ascii="宋体" w:hAnsi="宋体"/>
          <w:kern w:val="0"/>
          <w:sz w:val="24"/>
        </w:rPr>
      </w:pPr>
      <w:r>
        <w:rPr>
          <w:rFonts w:hint="eastAsia" w:ascii="宋体" w:hAnsi="宋体"/>
          <w:kern w:val="0"/>
          <w:sz w:val="24"/>
        </w:rPr>
        <w:t>8.3.3 甲方在支付货款前，有权扣除乙方违约造成的违约金、损失或者乙方应承担的费用等款项。</w:t>
      </w:r>
    </w:p>
    <w:p>
      <w:pPr>
        <w:autoSpaceDE w:val="0"/>
        <w:autoSpaceDN w:val="0"/>
        <w:snapToGrid w:val="0"/>
        <w:spacing w:line="360" w:lineRule="auto"/>
        <w:ind w:firstLine="480" w:firstLineChars="200"/>
        <w:contextualSpacing/>
        <w:jc w:val="left"/>
        <w:rPr>
          <w:rFonts w:ascii="宋体" w:hAnsi="宋体"/>
          <w:kern w:val="0"/>
          <w:sz w:val="24"/>
        </w:rPr>
      </w:pPr>
      <w:r>
        <w:rPr>
          <w:rFonts w:hint="eastAsia" w:ascii="宋体" w:hAnsi="宋体"/>
          <w:kern w:val="0"/>
          <w:sz w:val="24"/>
        </w:rPr>
        <w:t>8.3.4 乙方收款账户发生变更时，应向甲方书面提出，否则甲方按照本合同约定账户付款仍视为乙方收到相应货款。</w:t>
      </w:r>
    </w:p>
    <w:p>
      <w:pPr>
        <w:autoSpaceDE w:val="0"/>
        <w:autoSpaceDN w:val="0"/>
        <w:snapToGrid w:val="0"/>
        <w:spacing w:line="360" w:lineRule="auto"/>
        <w:ind w:firstLine="480" w:firstLineChars="200"/>
        <w:contextualSpacing/>
        <w:jc w:val="left"/>
        <w:rPr>
          <w:rFonts w:ascii="宋体" w:hAnsi="宋体"/>
          <w:kern w:val="0"/>
          <w:sz w:val="24"/>
        </w:rPr>
      </w:pPr>
      <w:r>
        <w:rPr>
          <w:rFonts w:hint="eastAsia" w:ascii="宋体" w:hAnsi="宋体"/>
          <w:kern w:val="0"/>
          <w:sz w:val="24"/>
        </w:rPr>
        <w:t xml:space="preserve">8.3.5 </w:t>
      </w:r>
      <w:r>
        <w:rPr>
          <w:rFonts w:ascii="宋体" w:hAnsi="宋体"/>
          <w:kern w:val="0"/>
          <w:sz w:val="24"/>
        </w:rPr>
        <w:t>甲方禁止项目部及任何人员以甲方或以甲方分公司或以甲方项目部</w:t>
      </w:r>
      <w:r>
        <w:rPr>
          <w:rFonts w:hint="eastAsia" w:ascii="宋体" w:hAnsi="宋体"/>
          <w:kern w:val="0"/>
          <w:sz w:val="24"/>
        </w:rPr>
        <w:t>名义</w:t>
      </w:r>
      <w:r>
        <w:rPr>
          <w:rFonts w:ascii="宋体" w:hAnsi="宋体"/>
          <w:kern w:val="0"/>
          <w:sz w:val="24"/>
        </w:rPr>
        <w:t>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乙方应按照实际发生的货款和本合同约定的付款方式向甲方收取货款，收款时应核对当期甲方应付款金额，如甲方支付的货款超过当期实际应付金额，则乙方应将多收的货款立即返还甲方。</w:t>
      </w:r>
    </w:p>
    <w:p>
      <w:pPr>
        <w:spacing w:line="360" w:lineRule="auto"/>
        <w:rPr>
          <w:rFonts w:ascii="宋体" w:hAnsi="宋体" w:cs="宋体"/>
          <w:b/>
          <w:sz w:val="24"/>
          <w:szCs w:val="24"/>
        </w:rPr>
      </w:pPr>
      <w:r>
        <w:rPr>
          <w:rFonts w:hint="eastAsia" w:ascii="宋体" w:hAnsi="宋体" w:cs="宋体"/>
          <w:b/>
          <w:sz w:val="24"/>
          <w:szCs w:val="24"/>
        </w:rPr>
        <w:t>9.甲方责任</w:t>
      </w:r>
    </w:p>
    <w:p>
      <w:pPr>
        <w:pStyle w:val="40"/>
        <w:spacing w:line="360" w:lineRule="auto"/>
        <w:ind w:firstLine="0" w:firstLineChars="0"/>
        <w:jc w:val="left"/>
        <w:outlineLvl w:val="1"/>
        <w:rPr>
          <w:rFonts w:ascii="宋体" w:hAnsi="宋体" w:cs="宋体"/>
          <w:sz w:val="24"/>
          <w:szCs w:val="24"/>
        </w:rPr>
      </w:pPr>
      <w:r>
        <w:rPr>
          <w:rFonts w:hint="eastAsia" w:ascii="宋体" w:hAnsi="宋体" w:cs="宋体"/>
          <w:sz w:val="24"/>
          <w:szCs w:val="24"/>
        </w:rPr>
        <w:t>9.1甲方应按照合同约定向乙方支付货款。</w:t>
      </w:r>
    </w:p>
    <w:p>
      <w:pPr>
        <w:pStyle w:val="40"/>
        <w:spacing w:line="360" w:lineRule="auto"/>
        <w:ind w:firstLine="0" w:firstLineChars="0"/>
        <w:jc w:val="left"/>
        <w:outlineLvl w:val="1"/>
        <w:rPr>
          <w:rFonts w:ascii="宋体" w:hAnsi="宋体" w:cs="宋体"/>
          <w:sz w:val="24"/>
          <w:szCs w:val="24"/>
        </w:rPr>
      </w:pPr>
      <w:r>
        <w:rPr>
          <w:rFonts w:hint="eastAsia" w:ascii="宋体" w:hAnsi="宋体" w:cs="宋体"/>
          <w:sz w:val="24"/>
          <w:szCs w:val="24"/>
        </w:rPr>
        <w:t>9.2安排专员与乙方进行现场验收，经验收合格出具现场工程量确认单。</w:t>
      </w:r>
    </w:p>
    <w:p>
      <w:pPr>
        <w:pStyle w:val="40"/>
        <w:spacing w:line="360" w:lineRule="auto"/>
        <w:ind w:firstLine="0" w:firstLineChars="0"/>
        <w:jc w:val="left"/>
        <w:rPr>
          <w:rFonts w:ascii="宋体" w:hAnsi="宋体" w:cs="宋体"/>
          <w:b/>
          <w:sz w:val="24"/>
          <w:szCs w:val="24"/>
        </w:rPr>
      </w:pPr>
      <w:r>
        <w:rPr>
          <w:rFonts w:hint="eastAsia" w:ascii="宋体" w:hAnsi="宋体" w:cs="宋体"/>
          <w:b/>
          <w:sz w:val="24"/>
          <w:szCs w:val="24"/>
        </w:rPr>
        <w:t>10.乙方责任</w:t>
      </w:r>
    </w:p>
    <w:p>
      <w:pPr>
        <w:pStyle w:val="40"/>
        <w:spacing w:line="360" w:lineRule="auto"/>
        <w:ind w:firstLine="0" w:firstLineChars="0"/>
        <w:jc w:val="left"/>
        <w:rPr>
          <w:rFonts w:ascii="宋体" w:hAnsi="宋体" w:cs="宋体"/>
          <w:sz w:val="24"/>
          <w:szCs w:val="24"/>
        </w:rPr>
      </w:pPr>
      <w:r>
        <w:rPr>
          <w:rFonts w:hint="eastAsia" w:ascii="宋体" w:hAnsi="宋体" w:cs="宋体"/>
          <w:sz w:val="24"/>
          <w:szCs w:val="24"/>
        </w:rPr>
        <w:t>10.1乙方在供货时必须随车向甲方提供所供材料的质量证明文件。</w:t>
      </w:r>
    </w:p>
    <w:p>
      <w:pPr>
        <w:pStyle w:val="40"/>
        <w:spacing w:line="360" w:lineRule="auto"/>
        <w:ind w:firstLine="0" w:firstLineChars="0"/>
        <w:jc w:val="left"/>
        <w:rPr>
          <w:rFonts w:ascii="宋体" w:hAnsi="宋体" w:cs="宋体"/>
          <w:sz w:val="24"/>
          <w:szCs w:val="24"/>
        </w:rPr>
      </w:pPr>
      <w:r>
        <w:rPr>
          <w:rFonts w:hint="eastAsia" w:ascii="宋体" w:hAnsi="宋体" w:cs="宋体"/>
          <w:sz w:val="24"/>
          <w:szCs w:val="24"/>
        </w:rPr>
        <w:t>10.2乙方所供应材料，必须满足甲方技术规格书要求的检测标准，检测结果不符合要求的，乙方承担所有损失（包括但不限于检测费、退场费、运费等所有费用）。</w:t>
      </w:r>
    </w:p>
    <w:p>
      <w:pPr>
        <w:pStyle w:val="40"/>
        <w:spacing w:line="360" w:lineRule="auto"/>
        <w:ind w:firstLine="0" w:firstLineChars="0"/>
        <w:jc w:val="left"/>
        <w:rPr>
          <w:rFonts w:ascii="宋体" w:hAnsi="宋体" w:cs="宋体"/>
          <w:sz w:val="24"/>
          <w:szCs w:val="24"/>
        </w:rPr>
      </w:pPr>
      <w:r>
        <w:rPr>
          <w:rFonts w:hint="eastAsia" w:ascii="宋体" w:hAnsi="宋体" w:cs="宋体"/>
          <w:sz w:val="24"/>
          <w:szCs w:val="24"/>
        </w:rPr>
        <w:t>10.3如业主、监理、甲方需要时，乙方应积极配合对其所供材料进行见证抽检，协助甲方现场采样封存，并协助将样品送检；（如需要时）。</w:t>
      </w:r>
    </w:p>
    <w:p>
      <w:pPr>
        <w:pStyle w:val="40"/>
        <w:spacing w:line="360" w:lineRule="auto"/>
        <w:ind w:firstLine="0" w:firstLineChars="0"/>
        <w:jc w:val="left"/>
        <w:rPr>
          <w:rFonts w:ascii="宋体" w:hAnsi="宋体" w:cs="宋体"/>
          <w:sz w:val="24"/>
          <w:szCs w:val="24"/>
        </w:rPr>
      </w:pPr>
      <w:r>
        <w:rPr>
          <w:rFonts w:hint="eastAsia" w:ascii="宋体" w:hAnsi="宋体" w:cs="宋体"/>
          <w:sz w:val="24"/>
          <w:szCs w:val="24"/>
        </w:rPr>
        <w:t>10.4乙方须确保甲方要求，按时、按质、按量供应材料并进行安装，材料质量及安装不合格所造成的经济损失由乙方承担。</w:t>
      </w:r>
    </w:p>
    <w:p>
      <w:pPr>
        <w:pStyle w:val="40"/>
        <w:spacing w:line="360" w:lineRule="auto"/>
        <w:ind w:firstLine="0" w:firstLineChars="0"/>
        <w:jc w:val="left"/>
        <w:rPr>
          <w:rFonts w:ascii="宋体" w:hAnsi="宋体" w:cs="宋体"/>
          <w:sz w:val="24"/>
          <w:szCs w:val="24"/>
        </w:rPr>
      </w:pPr>
      <w:r>
        <w:rPr>
          <w:rFonts w:hint="eastAsia" w:ascii="宋体" w:hAnsi="宋体" w:cs="宋体"/>
          <w:sz w:val="24"/>
          <w:szCs w:val="24"/>
        </w:rPr>
        <w:t>10.5乙方保证乙方雇员以及车辆进入甲方工地现场时，应遵守现场的一切保卫、安全的规定，必须遵守甲方现场有关安全文明施工等规定，乙方车辆进出场过程中发生意外情况由乙方负责。</w:t>
      </w:r>
    </w:p>
    <w:p>
      <w:pPr>
        <w:pStyle w:val="40"/>
        <w:spacing w:line="360" w:lineRule="auto"/>
        <w:ind w:firstLine="0" w:firstLineChars="0"/>
        <w:jc w:val="left"/>
        <w:rPr>
          <w:sz w:val="24"/>
        </w:rPr>
      </w:pPr>
      <w:r>
        <w:rPr>
          <w:rFonts w:hint="eastAsia" w:ascii="宋体" w:hAnsi="宋体" w:cs="宋体"/>
          <w:sz w:val="24"/>
          <w:szCs w:val="24"/>
        </w:rPr>
        <w:t>10.6</w:t>
      </w:r>
      <w:r>
        <w:rPr>
          <w:sz w:val="24"/>
        </w:rPr>
        <w:t>装卸、运输过程中乙方应遵守国家有关环境、职业健康安全等法律法规。对违反上述有关规章制度的行为，甲方将对乙方提出罚款意见，经乙方确认后的罚款直接从货款中扣除</w:t>
      </w:r>
      <w:r>
        <w:rPr>
          <w:rFonts w:hint="eastAsia"/>
          <w:sz w:val="24"/>
        </w:rPr>
        <w:t>。</w:t>
      </w:r>
    </w:p>
    <w:p>
      <w:pPr>
        <w:pStyle w:val="40"/>
        <w:spacing w:line="360" w:lineRule="auto"/>
        <w:ind w:firstLine="0" w:firstLineChars="0"/>
        <w:jc w:val="left"/>
        <w:rPr>
          <w:b/>
          <w:sz w:val="24"/>
        </w:rPr>
      </w:pPr>
      <w:r>
        <w:rPr>
          <w:rFonts w:hint="eastAsia"/>
          <w:sz w:val="24"/>
        </w:rPr>
        <w:t>10.7深化设计要求以机电各专业综合深化图纸、施工蓝图为基础进行，按各专业设计要和国家规范《建筑机电工程抗震设计规范》GB50981-2014进行深化设计和施工。深化施工的专业包括给排水、空调水、通风、消防、电气、弱电。抗震支架深化施工图纸以机电综合平面图和各专业深化施工图出图，提供抗震支架力学计算书。</w:t>
      </w:r>
      <w:r>
        <w:rPr>
          <w:rFonts w:hint="eastAsia"/>
          <w:b/>
          <w:sz w:val="24"/>
        </w:rPr>
        <w:t>中标后30日内出具经本项目设计单位、监理单位、建设单位确认的抗震支架深化设计蓝图四套，每延迟一天按合同额1%做为违约金进行扣除，最高不超过10万元。</w:t>
      </w:r>
    </w:p>
    <w:p>
      <w:pPr>
        <w:spacing w:line="360" w:lineRule="auto"/>
        <w:rPr>
          <w:rFonts w:ascii="宋体" w:hAnsi="宋体" w:cs="宋体"/>
          <w:sz w:val="24"/>
          <w:szCs w:val="24"/>
        </w:rPr>
      </w:pPr>
      <w:r>
        <w:rPr>
          <w:rFonts w:hint="eastAsia" w:ascii="宋体" w:hAnsi="宋体" w:cs="宋体"/>
          <w:sz w:val="24"/>
          <w:szCs w:val="24"/>
        </w:rPr>
        <w:t>11.供货方式</w:t>
      </w:r>
    </w:p>
    <w:p>
      <w:pPr>
        <w:spacing w:line="360" w:lineRule="auto"/>
        <w:rPr>
          <w:rFonts w:ascii="宋体" w:hAnsi="宋体" w:cs="宋体"/>
          <w:sz w:val="24"/>
          <w:szCs w:val="24"/>
        </w:rPr>
      </w:pPr>
      <w:r>
        <w:rPr>
          <w:rFonts w:hint="eastAsia" w:ascii="宋体" w:hAnsi="宋体" w:cs="宋体"/>
          <w:sz w:val="24"/>
          <w:szCs w:val="24"/>
        </w:rPr>
        <w:t>11.1施工现场具备安装条件，需提前</w:t>
      </w:r>
      <w:r>
        <w:rPr>
          <w:rFonts w:hint="eastAsia" w:ascii="宋体" w:hAnsi="宋体" w:cs="宋体"/>
          <w:sz w:val="24"/>
          <w:szCs w:val="24"/>
          <w:u w:val="single"/>
        </w:rPr>
        <w:t xml:space="preserve">  15 </w:t>
      </w:r>
      <w:r>
        <w:rPr>
          <w:rFonts w:hint="eastAsia" w:ascii="宋体" w:hAnsi="宋体" w:cs="宋体"/>
          <w:sz w:val="24"/>
          <w:szCs w:val="24"/>
        </w:rPr>
        <w:t>天由指定订货人以书面传真或电话订单通知乙方 。</w:t>
      </w:r>
    </w:p>
    <w:p>
      <w:pPr>
        <w:spacing w:line="360" w:lineRule="auto"/>
        <w:rPr>
          <w:rFonts w:ascii="宋体" w:hAnsi="宋体" w:cs="宋体"/>
          <w:sz w:val="24"/>
          <w:szCs w:val="24"/>
        </w:rPr>
      </w:pPr>
      <w:r>
        <w:rPr>
          <w:rFonts w:hint="eastAsia" w:ascii="宋体" w:hAnsi="宋体" w:cs="宋体"/>
          <w:sz w:val="24"/>
          <w:szCs w:val="24"/>
        </w:rPr>
        <w:t>11.2 乙方货到现场前必须派专业安装工人及有授权的现场负责人提前进场组织安装实施，进度必须满足甲方要求。</w:t>
      </w:r>
    </w:p>
    <w:p>
      <w:pPr>
        <w:spacing w:line="360" w:lineRule="auto"/>
        <w:rPr>
          <w:rFonts w:ascii="宋体" w:hAnsi="宋体" w:cs="宋体"/>
          <w:sz w:val="24"/>
          <w:szCs w:val="24"/>
        </w:rPr>
      </w:pPr>
      <w:r>
        <w:rPr>
          <w:rFonts w:hint="eastAsia" w:ascii="宋体" w:hAnsi="宋体" w:cs="宋体"/>
          <w:sz w:val="24"/>
          <w:szCs w:val="24"/>
        </w:rPr>
        <w:t>11.3</w:t>
      </w:r>
      <w:r>
        <w:rPr>
          <w:rFonts w:hint="eastAsia"/>
          <w:kern w:val="0"/>
          <w:sz w:val="24"/>
          <w:lang w:val="zh-CN"/>
        </w:rPr>
        <w:t>随车</w:t>
      </w:r>
      <w:r>
        <w:rPr>
          <w:kern w:val="0"/>
          <w:sz w:val="24"/>
          <w:lang w:val="zh-CN"/>
        </w:rPr>
        <w:t>提供</w:t>
      </w:r>
      <w:r>
        <w:rPr>
          <w:rFonts w:hint="eastAsia"/>
          <w:kern w:val="0"/>
          <w:sz w:val="24"/>
          <w:lang w:val="zh-CN"/>
        </w:rPr>
        <w:t>相应的质量检测报告或证明材料。</w:t>
      </w:r>
    </w:p>
    <w:p>
      <w:pPr>
        <w:spacing w:line="360" w:lineRule="auto"/>
        <w:rPr>
          <w:rFonts w:ascii="宋体" w:hAnsi="宋体" w:cs="宋体"/>
          <w:sz w:val="24"/>
          <w:szCs w:val="24"/>
        </w:rPr>
      </w:pPr>
      <w:r>
        <w:rPr>
          <w:rFonts w:hint="eastAsia" w:ascii="宋体" w:hAnsi="宋体" w:cs="宋体"/>
          <w:sz w:val="24"/>
          <w:szCs w:val="24"/>
        </w:rPr>
        <w:t>11.4 乙方必须对自身出入工地现场的人员进行安全交底，并应自带安全防护用品，因乙方原因造成的各种人员伤害及经济损失由乙方自行承担，并补偿甲方及其它方因此造成的一切损失。</w:t>
      </w:r>
    </w:p>
    <w:p>
      <w:pPr>
        <w:spacing w:line="360" w:lineRule="auto"/>
        <w:rPr>
          <w:rFonts w:ascii="宋体" w:hAnsi="宋体" w:cs="宋体"/>
          <w:sz w:val="24"/>
          <w:szCs w:val="24"/>
        </w:rPr>
      </w:pPr>
      <w:r>
        <w:rPr>
          <w:rFonts w:hint="eastAsia" w:ascii="宋体" w:hAnsi="宋体" w:cs="宋体"/>
          <w:sz w:val="24"/>
          <w:szCs w:val="24"/>
        </w:rPr>
        <w:t>11.5 乙方进入工地现场人员必须听从甲方管理人员的管理，进场车辆必须听从调度，遵守甲方现场文明工地等有关管理制度。对不听从甲方管理的人员、车辆，甲方有权清理出场。由此影响施工所造成的一切损失由乙方承担责任。</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12.知识产权条款</w:t>
      </w:r>
    </w:p>
    <w:p>
      <w:pPr>
        <w:adjustRightInd w:val="0"/>
        <w:snapToGrid w:val="0"/>
        <w:spacing w:line="360" w:lineRule="auto"/>
        <w:rPr>
          <w:rFonts w:ascii="宋体" w:hAnsi="宋体"/>
          <w:sz w:val="24"/>
          <w:szCs w:val="24"/>
        </w:rPr>
      </w:pPr>
      <w:r>
        <w:rPr>
          <w:rFonts w:hint="eastAsia" w:ascii="宋体" w:hAnsi="宋体"/>
          <w:sz w:val="24"/>
          <w:szCs w:val="24"/>
        </w:rPr>
        <w:t>12.1乙方应保证其对货物具有所有权或受委托代理销售权，并向甲方出具相关凭证。乙方亦保证交付的货物不附有任何担保权、留置权或设定其他权利负担。</w:t>
      </w:r>
    </w:p>
    <w:p>
      <w:pPr>
        <w:adjustRightInd w:val="0"/>
        <w:snapToGrid w:val="0"/>
        <w:spacing w:line="360" w:lineRule="auto"/>
        <w:rPr>
          <w:rFonts w:ascii="宋体" w:hAnsi="宋体"/>
          <w:sz w:val="24"/>
          <w:szCs w:val="24"/>
        </w:rPr>
      </w:pPr>
      <w:r>
        <w:rPr>
          <w:rFonts w:hint="eastAsia" w:ascii="宋体" w:hAnsi="宋体"/>
          <w:sz w:val="24"/>
          <w:szCs w:val="24"/>
        </w:rPr>
        <w:t>12.2乙方应保证对甲方提供的货物不存在侵犯他人版权、商标、专利、工业设计、商业秘密等知识产权的情形，并保证甲方在使用本采购合同项下的货物或其任何一部分时免受第三方提出的侵犯其版权、商标权、专利权等知识产权的起诉或权利主张；</w:t>
      </w:r>
    </w:p>
    <w:p>
      <w:pPr>
        <w:adjustRightInd w:val="0"/>
        <w:snapToGrid w:val="0"/>
        <w:spacing w:line="360" w:lineRule="auto"/>
        <w:rPr>
          <w:rFonts w:ascii="宋体" w:hAnsi="宋体"/>
          <w:sz w:val="24"/>
          <w:szCs w:val="24"/>
        </w:rPr>
      </w:pPr>
      <w:r>
        <w:rPr>
          <w:rFonts w:hint="eastAsia" w:ascii="宋体" w:hAnsi="宋体"/>
          <w:sz w:val="24"/>
          <w:szCs w:val="24"/>
        </w:rPr>
        <w:t>12.3乙方应保证甲方采购货物后有权按照合同目的以合理方式使用货物相关图片、文字资料、LOGO、标识等权利，而不需要再因此向他人寻求任何授权或支付任何费用。</w:t>
      </w:r>
    </w:p>
    <w:p>
      <w:pPr>
        <w:adjustRightInd w:val="0"/>
        <w:snapToGrid w:val="0"/>
        <w:spacing w:line="360" w:lineRule="auto"/>
        <w:rPr>
          <w:rFonts w:ascii="宋体" w:hAnsi="宋体"/>
          <w:sz w:val="24"/>
          <w:szCs w:val="24"/>
        </w:rPr>
      </w:pPr>
      <w:r>
        <w:rPr>
          <w:rFonts w:hint="eastAsia" w:ascii="宋体" w:hAnsi="宋体"/>
          <w:sz w:val="24"/>
          <w:szCs w:val="24"/>
        </w:rPr>
        <w:t>12.4乙方应保证提供货物的版权、商标、专利等知识产权归乙方所有；对于非乙方所有知识产权的货物，乙方有义务提供给买方正规渠道证明，并不得有任何未决的诉讼。如果乙方交付甲方的货物须经国家有关部门登记、备案、审批或许可的，乙方应保证所供应货物已完成前述手续。</w:t>
      </w:r>
    </w:p>
    <w:p>
      <w:pPr>
        <w:adjustRightInd w:val="0"/>
        <w:snapToGrid w:val="0"/>
        <w:spacing w:line="360" w:lineRule="auto"/>
        <w:rPr>
          <w:rFonts w:ascii="宋体" w:hAnsi="宋体"/>
          <w:color w:val="FF0000"/>
          <w:sz w:val="24"/>
          <w:szCs w:val="24"/>
        </w:rPr>
      </w:pPr>
      <w:r>
        <w:rPr>
          <w:rFonts w:hint="eastAsia" w:ascii="宋体" w:hAnsi="宋体"/>
          <w:sz w:val="24"/>
          <w:szCs w:val="24"/>
        </w:rPr>
        <w:t>12.5乙方须保障甲方在工程所在地使用其货物、服务及其任何部分不受到第三方关于侵犯版权、商标权、专利权或其他知识产权的指控。如第三方向甲方主张任何权利，甲方有权对此引起的任何诉讼或法律请求进行抗辩，并有权自费参与针对该项诉请的应诉、谈判或调解和解，乙方应承担由此引起的一切法律责任和费用及赔偿甲方的一切损失。必要时，乙方应协助或负责与第三方进行交涉。同时，在发生上述知识产权请求时，如果甲方同意或要求替代产品，甲方应用相同或类似具有相同功能的非侵权产品替换，或尽力取得必要的相关授权，以保证甲方能够继续享有本合同规定的各项权利。</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 xml:space="preserve">13. </w:t>
      </w:r>
      <w:r>
        <w:rPr>
          <w:rFonts w:ascii="宋体" w:hAnsi="宋体"/>
          <w:b/>
          <w:kern w:val="0"/>
          <w:sz w:val="24"/>
          <w:szCs w:val="24"/>
        </w:rPr>
        <w:t>合同解除与变更</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13.1 </w:t>
      </w:r>
      <w:r>
        <w:rPr>
          <w:rFonts w:ascii="宋体" w:hAnsi="宋体"/>
          <w:kern w:val="0"/>
          <w:sz w:val="24"/>
          <w:szCs w:val="24"/>
        </w:rPr>
        <w:t>因不可抗力致使不能实现合同目的等原因，经甲、乙双方协商一致同意可解除合同。</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13.2 </w:t>
      </w:r>
      <w:r>
        <w:rPr>
          <w:rFonts w:ascii="宋体" w:hAnsi="宋体"/>
          <w:kern w:val="0"/>
          <w:sz w:val="24"/>
          <w:szCs w:val="24"/>
        </w:rPr>
        <w:t>甲方与建设单位的合同不论何种原因解除时，本合同尚未履行完毕的，则本合同自动终止，双方互不追究违约责任。</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 xml:space="preserve">14. </w:t>
      </w:r>
      <w:r>
        <w:rPr>
          <w:rFonts w:ascii="宋体" w:hAnsi="宋体"/>
          <w:b/>
          <w:kern w:val="0"/>
          <w:sz w:val="24"/>
          <w:szCs w:val="24"/>
        </w:rPr>
        <w:t>违约责任</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14.1 </w:t>
      </w:r>
      <w:r>
        <w:rPr>
          <w:rFonts w:ascii="宋体" w:hAnsi="宋体"/>
          <w:kern w:val="0"/>
          <w:sz w:val="24"/>
          <w:szCs w:val="24"/>
        </w:rPr>
        <w:t>乙方迟延交货</w:t>
      </w:r>
      <w:r>
        <w:rPr>
          <w:rFonts w:hint="eastAsia" w:ascii="宋体" w:hAnsi="宋体"/>
          <w:kern w:val="0"/>
          <w:sz w:val="24"/>
          <w:szCs w:val="24"/>
        </w:rPr>
        <w:t>或现场安装进度不满足项目要求</w:t>
      </w:r>
      <w:r>
        <w:rPr>
          <w:rFonts w:ascii="宋体" w:hAnsi="宋体"/>
          <w:kern w:val="0"/>
          <w:sz w:val="24"/>
          <w:szCs w:val="24"/>
        </w:rPr>
        <w:t>的，应每日按合同当批次总价的</w:t>
      </w:r>
      <w:r>
        <w:rPr>
          <w:rFonts w:hint="eastAsia" w:ascii="宋体" w:hAnsi="宋体"/>
          <w:kern w:val="0"/>
          <w:sz w:val="24"/>
          <w:szCs w:val="24"/>
          <w:u w:val="single"/>
        </w:rPr>
        <w:t xml:space="preserve"> 1 </w:t>
      </w:r>
      <w:r>
        <w:rPr>
          <w:rFonts w:ascii="宋体" w:hAnsi="宋体"/>
          <w:kern w:val="0"/>
          <w:sz w:val="24"/>
          <w:szCs w:val="24"/>
        </w:rPr>
        <w:t>%计算违约金，若迟延交货导致甲方损失的（包括但不限于甲方停工期间的现场人工工资、机械设备及周转材料租赁费用，以及</w:t>
      </w:r>
      <w:r>
        <w:rPr>
          <w:rFonts w:ascii="宋体" w:hAnsi="宋体"/>
          <w:sz w:val="24"/>
          <w:szCs w:val="24"/>
        </w:rPr>
        <w:t>第三方向甲方主张的工期延误赔偿等），</w:t>
      </w:r>
      <w:r>
        <w:rPr>
          <w:rFonts w:ascii="宋体" w:hAnsi="宋体"/>
          <w:kern w:val="0"/>
          <w:sz w:val="24"/>
          <w:szCs w:val="24"/>
        </w:rPr>
        <w:t>由乙方承担赔偿责任</w:t>
      </w:r>
      <w:r>
        <w:rPr>
          <w:rFonts w:hint="eastAsia" w:ascii="宋体" w:hAnsi="宋体"/>
          <w:kern w:val="0"/>
          <w:sz w:val="24"/>
          <w:szCs w:val="24"/>
        </w:rPr>
        <w:t>；</w:t>
      </w:r>
      <w:r>
        <w:rPr>
          <w:rFonts w:ascii="宋体" w:hAnsi="宋体"/>
          <w:kern w:val="0"/>
          <w:sz w:val="24"/>
          <w:szCs w:val="24"/>
        </w:rPr>
        <w:t>同时，甲方有权</w:t>
      </w:r>
      <w:r>
        <w:rPr>
          <w:rFonts w:hint="eastAsia" w:ascii="宋体" w:hAnsi="宋体"/>
          <w:kern w:val="0"/>
          <w:sz w:val="24"/>
          <w:szCs w:val="24"/>
        </w:rPr>
        <w:t>另择相关单位进行实施</w:t>
      </w:r>
      <w:r>
        <w:rPr>
          <w:rFonts w:ascii="宋体" w:hAnsi="宋体"/>
          <w:kern w:val="0"/>
          <w:sz w:val="24"/>
          <w:szCs w:val="24"/>
        </w:rPr>
        <w:t>，</w:t>
      </w:r>
      <w:r>
        <w:rPr>
          <w:rFonts w:hint="eastAsia" w:ascii="宋体" w:hAnsi="宋体"/>
          <w:kern w:val="0"/>
          <w:sz w:val="24"/>
          <w:szCs w:val="24"/>
        </w:rPr>
        <w:t>由此发生的费用按甲乙方合同约定价*120%从乙方工程款扣除或甲方另行委托单位的实际发包价格扣除，二者以最高执行，</w:t>
      </w:r>
      <w:r>
        <w:rPr>
          <w:rFonts w:ascii="宋体" w:hAnsi="宋体"/>
          <w:kern w:val="0"/>
          <w:sz w:val="24"/>
          <w:szCs w:val="24"/>
        </w:rPr>
        <w:t>乙方不得</w:t>
      </w:r>
      <w:r>
        <w:rPr>
          <w:rFonts w:hint="eastAsia" w:ascii="宋体" w:hAnsi="宋体"/>
          <w:kern w:val="0"/>
          <w:sz w:val="24"/>
          <w:szCs w:val="24"/>
        </w:rPr>
        <w:t>有任何疑义无条件执行</w:t>
      </w:r>
      <w:r>
        <w:rPr>
          <w:rFonts w:ascii="宋体" w:hAnsi="宋体"/>
          <w:kern w:val="0"/>
          <w:sz w:val="24"/>
          <w:szCs w:val="24"/>
        </w:rPr>
        <w:t>。</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14.2 </w:t>
      </w:r>
      <w:r>
        <w:rPr>
          <w:rFonts w:ascii="宋体" w:hAnsi="宋体"/>
          <w:kern w:val="0"/>
          <w:sz w:val="24"/>
          <w:szCs w:val="24"/>
        </w:rPr>
        <w:t>乙方交付的货物不符合约定的，甲方可要求更换，若乙方更换导致逾期交货的，应按照本条第1款约定支付违约金和赔偿甲方损失；若乙方无法更换的，则乙方应按照不符合约定部分价款的</w:t>
      </w:r>
      <w:r>
        <w:rPr>
          <w:rFonts w:hint="eastAsia" w:ascii="宋体" w:hAnsi="宋体"/>
          <w:kern w:val="0"/>
          <w:sz w:val="24"/>
          <w:szCs w:val="24"/>
        </w:rPr>
        <w:t>5</w:t>
      </w:r>
      <w:r>
        <w:rPr>
          <w:rFonts w:ascii="宋体" w:hAnsi="宋体"/>
          <w:kern w:val="0"/>
          <w:sz w:val="24"/>
          <w:szCs w:val="24"/>
        </w:rPr>
        <w:t>%向甲方支付违约金，同时赔偿甲方实际损失。</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14.3 </w:t>
      </w:r>
      <w:r>
        <w:rPr>
          <w:rFonts w:ascii="宋体" w:hAnsi="宋体"/>
          <w:kern w:val="0"/>
          <w:sz w:val="24"/>
          <w:szCs w:val="24"/>
        </w:rPr>
        <w:t>乙方违反质量保证或保修义务的，甲方有权自行或委托第三方处理，乙方应按照甲方处理费用的</w:t>
      </w:r>
      <w:r>
        <w:rPr>
          <w:rFonts w:hint="eastAsia" w:ascii="宋体" w:hAnsi="宋体"/>
          <w:kern w:val="0"/>
          <w:sz w:val="24"/>
          <w:szCs w:val="24"/>
        </w:rPr>
        <w:t>105</w:t>
      </w:r>
      <w:r>
        <w:rPr>
          <w:rFonts w:ascii="宋体" w:hAnsi="宋体"/>
          <w:kern w:val="0"/>
          <w:sz w:val="24"/>
          <w:szCs w:val="24"/>
        </w:rPr>
        <w:t>%赔偿甲方损失。</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14.4 </w:t>
      </w:r>
      <w:r>
        <w:rPr>
          <w:rFonts w:ascii="宋体" w:hAnsi="宋体"/>
          <w:kern w:val="0"/>
          <w:sz w:val="24"/>
          <w:szCs w:val="24"/>
        </w:rPr>
        <w:t>除本合同约定外，任何一方擅自解除合同或根本性违约的，应支付本合同总价的</w:t>
      </w:r>
      <w:r>
        <w:rPr>
          <w:rFonts w:hint="eastAsia" w:ascii="宋体" w:hAnsi="宋体"/>
          <w:kern w:val="0"/>
          <w:sz w:val="24"/>
          <w:szCs w:val="24"/>
        </w:rPr>
        <w:t>5</w:t>
      </w:r>
      <w:r>
        <w:rPr>
          <w:rFonts w:ascii="宋体" w:hAnsi="宋体"/>
          <w:kern w:val="0"/>
          <w:sz w:val="24"/>
          <w:szCs w:val="24"/>
        </w:rPr>
        <w:t>%的违约金，同时赔偿对方的实际损失。</w:t>
      </w:r>
    </w:p>
    <w:p>
      <w:pPr>
        <w:autoSpaceDE w:val="0"/>
        <w:autoSpaceDN w:val="0"/>
        <w:spacing w:line="360" w:lineRule="auto"/>
        <w:contextualSpacing/>
        <w:jc w:val="left"/>
        <w:rPr>
          <w:rFonts w:ascii="宋体" w:hAnsi="宋体"/>
          <w:b/>
          <w:kern w:val="0"/>
          <w:sz w:val="24"/>
          <w:szCs w:val="24"/>
        </w:rPr>
      </w:pPr>
      <w:r>
        <w:rPr>
          <w:rFonts w:hint="eastAsia" w:ascii="宋体" w:hAnsi="宋体"/>
          <w:b/>
          <w:kern w:val="0"/>
          <w:sz w:val="24"/>
          <w:szCs w:val="24"/>
        </w:rPr>
        <w:t>15.</w:t>
      </w:r>
      <w:r>
        <w:rPr>
          <w:rFonts w:ascii="宋体" w:hAnsi="宋体"/>
          <w:b/>
          <w:kern w:val="0"/>
          <w:sz w:val="24"/>
          <w:szCs w:val="24"/>
        </w:rPr>
        <w:t>送达</w:t>
      </w:r>
    </w:p>
    <w:p>
      <w:pPr>
        <w:pStyle w:val="16"/>
        <w:spacing w:line="360" w:lineRule="auto"/>
        <w:ind w:left="0" w:firstLine="0"/>
        <w:contextualSpacing/>
        <w:rPr>
          <w:rFonts w:ascii="宋体" w:hAnsi="宋体"/>
          <w:sz w:val="24"/>
          <w:szCs w:val="24"/>
        </w:rPr>
      </w:pPr>
      <w:r>
        <w:rPr>
          <w:rFonts w:hint="eastAsia" w:ascii="宋体" w:hAnsi="宋体"/>
          <w:sz w:val="24"/>
          <w:szCs w:val="24"/>
        </w:rPr>
        <w:t xml:space="preserve">15.1 </w:t>
      </w:r>
      <w:r>
        <w:rPr>
          <w:rFonts w:ascii="宋体" w:hAnsi="宋体"/>
          <w:sz w:val="24"/>
          <w:szCs w:val="24"/>
        </w:rPr>
        <w:t>各方确认书面文件的送达地址如下：</w:t>
      </w:r>
    </w:p>
    <w:p>
      <w:pPr>
        <w:pStyle w:val="16"/>
        <w:spacing w:line="360" w:lineRule="auto"/>
        <w:ind w:left="1140" w:leftChars="200" w:hanging="720" w:hangingChars="300"/>
        <w:contextualSpacing/>
        <w:rPr>
          <w:rFonts w:ascii="宋体" w:hAnsi="宋体"/>
          <w:sz w:val="24"/>
          <w:szCs w:val="24"/>
        </w:rPr>
      </w:pPr>
      <w:r>
        <w:rPr>
          <w:rFonts w:hint="eastAsia" w:ascii="宋体" w:hAnsi="宋体"/>
          <w:sz w:val="24"/>
          <w:szCs w:val="24"/>
        </w:rPr>
        <w:t>甲方收件人：张小磊     联系方式：18707279530</w:t>
      </w:r>
    </w:p>
    <w:p>
      <w:pPr>
        <w:pStyle w:val="16"/>
        <w:spacing w:line="360" w:lineRule="auto"/>
        <w:ind w:left="1140" w:leftChars="200" w:hanging="720" w:hangingChars="300"/>
        <w:contextualSpacing/>
        <w:rPr>
          <w:rFonts w:ascii="宋体" w:hAnsi="宋体"/>
          <w:sz w:val="24"/>
          <w:szCs w:val="24"/>
        </w:rPr>
      </w:pPr>
      <w:r>
        <w:rPr>
          <w:rFonts w:hint="eastAsia" w:ascii="宋体" w:hAnsi="宋体"/>
          <w:sz w:val="24"/>
          <w:szCs w:val="24"/>
        </w:rPr>
        <w:t>地址：广东省梅州市梅江区西郊街道新峰路新峰桥西中建二局项目部</w:t>
      </w:r>
      <w:r>
        <w:rPr>
          <w:rFonts w:ascii="宋体" w:hAnsi="宋体" w:eastAsia="宋体"/>
          <w:sz w:val="24"/>
          <w:szCs w:val="24"/>
        </w:rPr>
        <w:t>；</w:t>
      </w:r>
    </w:p>
    <w:p>
      <w:pPr>
        <w:pStyle w:val="16"/>
        <w:spacing w:line="360" w:lineRule="auto"/>
        <w:ind w:left="1140" w:leftChars="200" w:hanging="720" w:hangingChars="300"/>
        <w:contextualSpacing/>
        <w:rPr>
          <w:rFonts w:ascii="宋体" w:hAnsi="宋体"/>
          <w:sz w:val="24"/>
          <w:szCs w:val="24"/>
        </w:rPr>
      </w:pPr>
      <w:r>
        <w:rPr>
          <w:rFonts w:ascii="宋体" w:hAnsi="宋体"/>
          <w:sz w:val="24"/>
          <w:szCs w:val="24"/>
        </w:rPr>
        <w:t>乙方</w:t>
      </w:r>
      <w:r>
        <w:rPr>
          <w:rFonts w:hint="eastAsia" w:ascii="宋体" w:hAnsi="宋体"/>
          <w:sz w:val="24"/>
          <w:szCs w:val="24"/>
        </w:rPr>
        <w:t>收件</w:t>
      </w:r>
      <w:r>
        <w:rPr>
          <w:rFonts w:ascii="宋体" w:hAnsi="宋体"/>
          <w:sz w:val="24"/>
          <w:szCs w:val="24"/>
        </w:rPr>
        <w:t>人：</w:t>
      </w:r>
      <w:r>
        <w:rPr>
          <w:rFonts w:hint="eastAsia" w:ascii="宋体" w:hAnsi="宋体"/>
          <w:sz w:val="24"/>
          <w:szCs w:val="24"/>
        </w:rPr>
        <w:t xml:space="preserve">           </w:t>
      </w:r>
      <w:r>
        <w:rPr>
          <w:rFonts w:ascii="宋体" w:hAnsi="宋体"/>
          <w:sz w:val="24"/>
          <w:szCs w:val="24"/>
        </w:rPr>
        <w:t>联系方式：</w:t>
      </w:r>
      <w:r>
        <w:rPr>
          <w:rFonts w:hint="eastAsia" w:ascii="宋体" w:hAnsi="宋体"/>
          <w:sz w:val="24"/>
          <w:szCs w:val="24"/>
        </w:rPr>
        <w:t xml:space="preserve">         </w:t>
      </w:r>
    </w:p>
    <w:p>
      <w:pPr>
        <w:pStyle w:val="16"/>
        <w:spacing w:line="360" w:lineRule="auto"/>
        <w:ind w:left="1140" w:leftChars="200" w:hanging="720" w:hangingChars="300"/>
        <w:contextualSpacing/>
        <w:rPr>
          <w:rFonts w:ascii="宋体" w:hAnsi="宋体"/>
          <w:sz w:val="24"/>
          <w:szCs w:val="24"/>
        </w:rPr>
      </w:pPr>
      <w:r>
        <w:rPr>
          <w:rFonts w:ascii="宋体" w:hAnsi="宋体"/>
          <w:sz w:val="24"/>
          <w:szCs w:val="24"/>
        </w:rPr>
        <w:t>地址：</w:t>
      </w:r>
    </w:p>
    <w:p>
      <w:pPr>
        <w:pStyle w:val="16"/>
        <w:spacing w:line="360" w:lineRule="auto"/>
        <w:ind w:left="0" w:firstLine="0"/>
        <w:contextualSpacing/>
        <w:rPr>
          <w:rFonts w:ascii="宋体" w:hAnsi="宋体"/>
          <w:sz w:val="24"/>
          <w:szCs w:val="24"/>
        </w:rPr>
      </w:pPr>
      <w:r>
        <w:rPr>
          <w:rFonts w:hint="eastAsia" w:ascii="宋体" w:hAnsi="宋体"/>
          <w:sz w:val="24"/>
          <w:szCs w:val="24"/>
        </w:rPr>
        <w:t xml:space="preserve">15.2 </w:t>
      </w:r>
      <w:r>
        <w:rPr>
          <w:rFonts w:ascii="宋体" w:hAnsi="宋体"/>
          <w:sz w:val="24"/>
          <w:szCs w:val="24"/>
        </w:rPr>
        <w:t>一方送达地址变更未及时告知相对方或者一方指定的</w:t>
      </w:r>
      <w:r>
        <w:rPr>
          <w:rFonts w:hint="eastAsia" w:ascii="宋体" w:hAnsi="宋体"/>
          <w:sz w:val="24"/>
          <w:szCs w:val="24"/>
        </w:rPr>
        <w:t>收件</w:t>
      </w:r>
      <w:r>
        <w:rPr>
          <w:rFonts w:ascii="宋体" w:hAnsi="宋体"/>
          <w:sz w:val="24"/>
          <w:szCs w:val="24"/>
        </w:rPr>
        <w:t>人拒绝签收，导致文书未能被实际接收的，文书退回之日或在用邮政特快专递寄出满三天视为送达之日。</w:t>
      </w:r>
    </w:p>
    <w:p>
      <w:pPr>
        <w:autoSpaceDE w:val="0"/>
        <w:autoSpaceDN w:val="0"/>
        <w:spacing w:line="360" w:lineRule="auto"/>
        <w:contextualSpacing/>
        <w:jc w:val="left"/>
        <w:rPr>
          <w:rFonts w:ascii="宋体" w:hAnsi="宋体"/>
          <w:bCs/>
          <w:sz w:val="24"/>
          <w:szCs w:val="24"/>
        </w:rPr>
      </w:pPr>
      <w:r>
        <w:rPr>
          <w:rFonts w:hint="eastAsia" w:ascii="宋体" w:hAnsi="宋体"/>
          <w:sz w:val="24"/>
          <w:szCs w:val="24"/>
        </w:rPr>
        <w:t>15.3</w:t>
      </w:r>
      <w:r>
        <w:rPr>
          <w:rFonts w:ascii="宋体" w:hAnsi="宋体"/>
          <w:sz w:val="24"/>
          <w:szCs w:val="24"/>
        </w:rPr>
        <w:t>一</w:t>
      </w:r>
      <w:r>
        <w:rPr>
          <w:rFonts w:ascii="宋体" w:hAnsi="宋体"/>
          <w:bCs/>
          <w:sz w:val="24"/>
          <w:szCs w:val="24"/>
        </w:rPr>
        <w:t>方未在本合同中载明送达地址的，另一方可按其工商注册地址或户籍登记地址送达。</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 xml:space="preserve">16. </w:t>
      </w:r>
      <w:r>
        <w:rPr>
          <w:rFonts w:ascii="宋体" w:hAnsi="宋体"/>
          <w:b/>
          <w:kern w:val="0"/>
          <w:sz w:val="24"/>
          <w:szCs w:val="24"/>
        </w:rPr>
        <w:t>争议解决方式</w:t>
      </w:r>
    </w:p>
    <w:p>
      <w:pPr>
        <w:autoSpaceDE w:val="0"/>
        <w:autoSpaceDN w:val="0"/>
        <w:snapToGrid w:val="0"/>
        <w:spacing w:line="360" w:lineRule="auto"/>
        <w:contextualSpacing/>
        <w:jc w:val="left"/>
        <w:rPr>
          <w:rFonts w:ascii="宋体" w:hAnsi="宋体"/>
          <w:bCs/>
          <w:sz w:val="24"/>
          <w:szCs w:val="24"/>
        </w:rPr>
      </w:pPr>
      <w:r>
        <w:rPr>
          <w:rFonts w:hint="eastAsia" w:ascii="宋体" w:hAnsi="宋体"/>
          <w:bCs/>
          <w:sz w:val="24"/>
          <w:szCs w:val="24"/>
        </w:rPr>
        <w:t>16.1</w:t>
      </w:r>
      <w:r>
        <w:rPr>
          <w:rFonts w:ascii="宋体" w:hAnsi="宋体"/>
          <w:bCs/>
          <w:sz w:val="24"/>
          <w:szCs w:val="24"/>
        </w:rPr>
        <w:t>对因本合同引起或与之相关的任何争议、纠纷或权利主张，任何一方如欲通过本条第</w:t>
      </w:r>
      <w:r>
        <w:rPr>
          <w:rFonts w:hint="eastAsia" w:ascii="宋体" w:hAnsi="宋体"/>
          <w:bCs/>
          <w:sz w:val="24"/>
          <w:szCs w:val="24"/>
        </w:rPr>
        <w:t>2</w:t>
      </w:r>
      <w:r>
        <w:rPr>
          <w:rFonts w:ascii="宋体" w:hAnsi="宋体"/>
          <w:bCs/>
          <w:sz w:val="24"/>
          <w:szCs w:val="24"/>
        </w:rPr>
        <w:t>款约定的方式解决，则必须在提起第</w:t>
      </w:r>
      <w:r>
        <w:rPr>
          <w:rFonts w:hint="eastAsia" w:ascii="宋体" w:hAnsi="宋体"/>
          <w:bCs/>
          <w:sz w:val="24"/>
          <w:szCs w:val="24"/>
        </w:rPr>
        <w:t>3</w:t>
      </w:r>
      <w:r>
        <w:rPr>
          <w:rFonts w:ascii="宋体" w:hAnsi="宋体"/>
          <w:bCs/>
          <w:sz w:val="24"/>
          <w:szCs w:val="24"/>
        </w:rPr>
        <w:t>款约定的争议解决方式前，向对方发出书面和解申请书，并告知对方争议、纠纷或权利主张之事实及依据，在对方收到上述通知之日起3个月为双方和解期限。在和解期限内，若双方达成和解协议的，双方的权利义务按照和解协议履行；若未达成和解协议的，任何一方可采取本条第</w:t>
      </w:r>
      <w:r>
        <w:rPr>
          <w:rFonts w:hint="eastAsia" w:ascii="宋体" w:hAnsi="宋体"/>
          <w:bCs/>
          <w:sz w:val="24"/>
          <w:szCs w:val="24"/>
        </w:rPr>
        <w:t>3</w:t>
      </w:r>
      <w:r>
        <w:rPr>
          <w:rFonts w:ascii="宋体" w:hAnsi="宋体"/>
          <w:bCs/>
          <w:sz w:val="24"/>
          <w:szCs w:val="24"/>
        </w:rPr>
        <w:t>款约定的争议解决方式。</w:t>
      </w:r>
    </w:p>
    <w:p>
      <w:pPr>
        <w:autoSpaceDE w:val="0"/>
        <w:autoSpaceDN w:val="0"/>
        <w:snapToGrid w:val="0"/>
        <w:spacing w:line="360" w:lineRule="auto"/>
        <w:contextualSpacing/>
        <w:jc w:val="left"/>
        <w:rPr>
          <w:rFonts w:asciiTheme="minorEastAsia" w:hAnsiTheme="minorEastAsia" w:cstheme="minorEastAsia"/>
          <w:bCs/>
          <w:sz w:val="24"/>
          <w:szCs w:val="24"/>
        </w:rPr>
      </w:pPr>
      <w:r>
        <w:rPr>
          <w:rFonts w:hint="eastAsia" w:asciiTheme="minorEastAsia" w:hAnsiTheme="minorEastAsia" w:cstheme="minorEastAsia"/>
          <w:bCs/>
          <w:sz w:val="24"/>
          <w:szCs w:val="24"/>
        </w:rPr>
        <w:t>16.</w:t>
      </w:r>
      <w:r>
        <w:rPr>
          <w:rFonts w:hint="eastAsia" w:asciiTheme="minorEastAsia" w:hAnsiTheme="minorEastAsia" w:cstheme="minorEastAsia"/>
          <w:bCs/>
          <w:sz w:val="24"/>
        </w:rPr>
        <w:t>2</w:t>
      </w:r>
      <w:r>
        <w:rPr>
          <w:rFonts w:hint="eastAsia" w:asciiTheme="minorEastAsia" w:hAnsiTheme="minorEastAsia" w:cstheme="minorEastAsia"/>
          <w:sz w:val="24"/>
        </w:rPr>
        <w:t>．</w:t>
      </w:r>
      <w:r>
        <w:rPr>
          <w:rFonts w:hint="eastAsia" w:asciiTheme="minorEastAsia" w:hAnsiTheme="minorEastAsia" w:cstheme="minorEastAsia"/>
          <w:bCs/>
          <w:sz w:val="24"/>
        </w:rPr>
        <w:t>任何一方若未履行上述和解程序而直接采用第3款约定的争议解决方式的，则需要向对方承担本合同暂定总价</w:t>
      </w:r>
      <w:r>
        <w:rPr>
          <w:rFonts w:hint="eastAsia" w:asciiTheme="minorEastAsia" w:hAnsiTheme="minorEastAsia" w:cstheme="minorEastAsia"/>
          <w:bCs/>
          <w:sz w:val="24"/>
          <w:u w:val="single"/>
        </w:rPr>
        <w:t> 5 </w:t>
      </w:r>
      <w:r>
        <w:rPr>
          <w:rFonts w:hint="eastAsia" w:asciiTheme="minorEastAsia" w:hAnsiTheme="minorEastAsia" w:cstheme="minorEastAsia"/>
          <w:bCs/>
          <w:sz w:val="24"/>
        </w:rPr>
        <w:t>%的违约金；如一方出现上述情形，另一方提起反诉或反请求，则提起反诉或反请求的一方不承担违约金。</w:t>
      </w:r>
    </w:p>
    <w:p>
      <w:pPr>
        <w:autoSpaceDE w:val="0"/>
        <w:autoSpaceDN w:val="0"/>
        <w:snapToGrid w:val="0"/>
        <w:spacing w:line="360" w:lineRule="auto"/>
        <w:contextualSpacing/>
        <w:jc w:val="left"/>
        <w:rPr>
          <w:rFonts w:ascii="宋体" w:hAnsi="宋体"/>
          <w:kern w:val="0"/>
          <w:sz w:val="24"/>
          <w:szCs w:val="24"/>
        </w:rPr>
      </w:pPr>
      <w:r>
        <w:rPr>
          <w:rFonts w:hint="eastAsia" w:ascii="宋体" w:hAnsi="宋体"/>
          <w:bCs/>
          <w:sz w:val="24"/>
          <w:szCs w:val="24"/>
        </w:rPr>
        <w:t xml:space="preserve">16.3 </w:t>
      </w:r>
      <w:r>
        <w:rPr>
          <w:rFonts w:ascii="宋体" w:hAnsi="宋体"/>
          <w:kern w:val="0"/>
          <w:sz w:val="24"/>
          <w:szCs w:val="24"/>
        </w:rPr>
        <w:t>双方和解不成且已超过和解期的，任何一方均可采用下列第</w:t>
      </w:r>
      <w:r>
        <w:rPr>
          <w:rFonts w:hint="eastAsia" w:ascii="宋体" w:hAnsi="宋体"/>
          <w:kern w:val="0"/>
          <w:sz w:val="24"/>
          <w:szCs w:val="24"/>
        </w:rPr>
        <w:t>（2）</w:t>
      </w:r>
      <w:r>
        <w:rPr>
          <w:rFonts w:ascii="宋体" w:hAnsi="宋体"/>
          <w:kern w:val="0"/>
          <w:sz w:val="24"/>
          <w:szCs w:val="24"/>
        </w:rPr>
        <w:t>种争议解决方式：</w:t>
      </w:r>
    </w:p>
    <w:p>
      <w:pPr>
        <w:autoSpaceDE w:val="0"/>
        <w:autoSpaceDN w:val="0"/>
        <w:snapToGrid w:val="0"/>
        <w:spacing w:line="360" w:lineRule="auto"/>
        <w:ind w:firstLine="240" w:firstLineChars="100"/>
        <w:contextualSpacing/>
        <w:jc w:val="left"/>
        <w:rPr>
          <w:rFonts w:ascii="宋体" w:hAnsi="宋体"/>
          <w:kern w:val="0"/>
          <w:sz w:val="24"/>
          <w:szCs w:val="24"/>
        </w:rPr>
      </w:pPr>
      <w:r>
        <w:rPr>
          <w:rFonts w:ascii="宋体" w:hAnsi="宋体"/>
          <w:kern w:val="0"/>
          <w:sz w:val="24"/>
          <w:szCs w:val="24"/>
        </w:rPr>
        <w:t>（1）向</w:t>
      </w:r>
      <w:r>
        <w:rPr>
          <w:rFonts w:hint="eastAsia" w:ascii="宋体" w:hAnsi="宋体"/>
          <w:kern w:val="0"/>
          <w:sz w:val="24"/>
          <w:szCs w:val="24"/>
          <w:u w:val="single"/>
        </w:rPr>
        <w:t xml:space="preserve">   </w:t>
      </w:r>
      <w:r>
        <w:rPr>
          <w:rFonts w:ascii="宋体" w:hAnsi="宋体"/>
          <w:kern w:val="0"/>
          <w:sz w:val="24"/>
          <w:szCs w:val="24"/>
          <w:u w:val="single"/>
        </w:rPr>
        <w:t>深圳</w:t>
      </w:r>
      <w:r>
        <w:rPr>
          <w:rFonts w:hint="eastAsia" w:ascii="宋体" w:hAnsi="宋体"/>
          <w:kern w:val="0"/>
          <w:sz w:val="24"/>
          <w:szCs w:val="24"/>
          <w:u w:val="single"/>
        </w:rPr>
        <w:t xml:space="preserve">    </w:t>
      </w:r>
      <w:r>
        <w:rPr>
          <w:rFonts w:hint="eastAsia" w:ascii="宋体" w:hAnsi="宋体"/>
          <w:kern w:val="0"/>
          <w:sz w:val="24"/>
          <w:szCs w:val="24"/>
        </w:rPr>
        <w:t>仲裁委员会</w:t>
      </w:r>
      <w:r>
        <w:rPr>
          <w:rFonts w:ascii="宋体" w:hAnsi="宋体"/>
          <w:kern w:val="0"/>
          <w:sz w:val="24"/>
          <w:szCs w:val="24"/>
        </w:rPr>
        <w:t>申请仲裁；</w:t>
      </w:r>
    </w:p>
    <w:p>
      <w:pPr>
        <w:autoSpaceDE w:val="0"/>
        <w:autoSpaceDN w:val="0"/>
        <w:snapToGrid w:val="0"/>
        <w:spacing w:line="360" w:lineRule="auto"/>
        <w:ind w:firstLine="240" w:firstLineChars="100"/>
        <w:contextualSpacing/>
        <w:jc w:val="left"/>
        <w:rPr>
          <w:rFonts w:ascii="宋体" w:hAnsi="宋体"/>
          <w:kern w:val="0"/>
          <w:sz w:val="24"/>
          <w:szCs w:val="24"/>
          <w:u w:val="single"/>
        </w:rPr>
      </w:pPr>
      <w:r>
        <w:rPr>
          <w:rFonts w:ascii="宋体" w:hAnsi="宋体"/>
          <w:kern w:val="0"/>
          <w:sz w:val="24"/>
          <w:szCs w:val="24"/>
        </w:rPr>
        <w:t>（</w:t>
      </w:r>
      <w:r>
        <w:rPr>
          <w:rFonts w:hint="eastAsia" w:ascii="宋体" w:hAnsi="宋体"/>
          <w:kern w:val="0"/>
          <w:sz w:val="24"/>
          <w:szCs w:val="24"/>
        </w:rPr>
        <w:t>2</w:t>
      </w:r>
      <w:r>
        <w:rPr>
          <w:rFonts w:ascii="宋体" w:hAnsi="宋体"/>
          <w:kern w:val="0"/>
          <w:sz w:val="24"/>
          <w:szCs w:val="24"/>
        </w:rPr>
        <w:t>）向</w:t>
      </w:r>
      <w:r>
        <w:rPr>
          <w:rFonts w:hint="eastAsia" w:ascii="宋体" w:hAnsi="宋体"/>
          <w:kern w:val="0"/>
          <w:sz w:val="24"/>
          <w:szCs w:val="24"/>
          <w:u w:val="single"/>
        </w:rPr>
        <w:t xml:space="preserve">   甲方所在地    </w:t>
      </w:r>
      <w:r>
        <w:rPr>
          <w:rFonts w:ascii="宋体" w:hAnsi="宋体"/>
          <w:kern w:val="0"/>
          <w:sz w:val="24"/>
          <w:szCs w:val="24"/>
        </w:rPr>
        <w:t>人民法院提起诉讼。</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17. 其他约定</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17.1 </w:t>
      </w:r>
      <w:r>
        <w:rPr>
          <w:rFonts w:hint="eastAsia" w:ascii="宋体" w:hAnsi="宋体"/>
          <w:bCs/>
          <w:sz w:val="24"/>
          <w:szCs w:val="24"/>
        </w:rPr>
        <w:t>乙方在本合同项下的权利不得转让，也不得用于对外提供担保.违反本条款约定，除转让无效和对外提供担保无效外，乙方还应但承担的违约金。</w:t>
      </w:r>
    </w:p>
    <w:p>
      <w:pPr>
        <w:autoSpaceDE w:val="0"/>
        <w:autoSpaceDN w:val="0"/>
        <w:snapToGrid w:val="0"/>
        <w:spacing w:line="360" w:lineRule="auto"/>
        <w:contextualSpacing/>
        <w:jc w:val="left"/>
        <w:rPr>
          <w:rFonts w:ascii="宋体" w:hAnsi="宋体"/>
          <w:kern w:val="0"/>
          <w:sz w:val="24"/>
          <w:szCs w:val="24"/>
          <w:u w:val="single"/>
        </w:rPr>
      </w:pPr>
      <w:r>
        <w:rPr>
          <w:rFonts w:hint="eastAsia" w:ascii="宋体" w:hAnsi="宋体"/>
          <w:kern w:val="0"/>
          <w:sz w:val="24"/>
          <w:szCs w:val="24"/>
        </w:rPr>
        <w:t xml:space="preserve">17.2 </w:t>
      </w:r>
      <w:r>
        <w:rPr>
          <w:rFonts w:ascii="宋体" w:hAnsi="宋体"/>
          <w:kern w:val="0"/>
          <w:sz w:val="24"/>
          <w:szCs w:val="24"/>
        </w:rPr>
        <w:t>甲方不允许项目部人员擅自变更本合同以及以甲方或甲方项目部名义对外借款。甲方与乙方之间签订的任何合同、协议、补充合同、对账单、结算单、承诺书、确认单等均以甲方加盖公章确认，除此之外，加盖任何项目部印章、技术资料专用章、项目部财务章或项目部人员签名均对甲方不具有效力。乙方应谨慎审查相关文件的签署主体资格和权限，对于相关无权代理人签署的文件，乙方应及时提交甲方追认，甲方未盖章追认的，对甲方不产生效力。乙方与甲方项目部人员相互串通虚构发货单或结算单的，应向甲方支付虚构金额</w:t>
      </w:r>
      <w:r>
        <w:rPr>
          <w:rFonts w:hint="eastAsia" w:ascii="宋体" w:hAnsi="宋体"/>
          <w:kern w:val="0"/>
          <w:sz w:val="24"/>
          <w:szCs w:val="24"/>
        </w:rPr>
        <w:t>双</w:t>
      </w:r>
      <w:r>
        <w:rPr>
          <w:rFonts w:ascii="宋体" w:hAnsi="宋体"/>
          <w:kern w:val="0"/>
          <w:sz w:val="24"/>
          <w:szCs w:val="24"/>
        </w:rPr>
        <w:t>倍的违约金。</w:t>
      </w:r>
    </w:p>
    <w:p>
      <w:pPr>
        <w:snapToGrid w:val="0"/>
        <w:spacing w:line="360" w:lineRule="auto"/>
        <w:contextualSpacing/>
        <w:rPr>
          <w:rFonts w:ascii="宋体" w:hAnsi="宋体"/>
          <w:sz w:val="24"/>
          <w:szCs w:val="24"/>
        </w:rPr>
      </w:pPr>
      <w:r>
        <w:rPr>
          <w:rFonts w:hint="eastAsia" w:ascii="宋体" w:hAnsi="宋体"/>
          <w:sz w:val="24"/>
          <w:szCs w:val="24"/>
        </w:rPr>
        <w:t>17.3乙方应保证其对货物具有所有权或受委托代理销售权，保证交付的货物不附有任何担保权或其他留置权。如第三方向承包人主张任何权利，乙方负责与第三方交涉并承担由此引起的一切法律责任和费用及赔偿承包人的一切损失。</w:t>
      </w:r>
    </w:p>
    <w:p>
      <w:pPr>
        <w:autoSpaceDE w:val="0"/>
        <w:autoSpaceDN w:val="0"/>
        <w:snapToGrid w:val="0"/>
        <w:spacing w:line="360" w:lineRule="auto"/>
        <w:contextualSpacing/>
        <w:jc w:val="left"/>
        <w:rPr>
          <w:rFonts w:ascii="宋体" w:hAnsi="宋体"/>
          <w:b/>
          <w:kern w:val="0"/>
          <w:sz w:val="24"/>
          <w:szCs w:val="24"/>
        </w:rPr>
      </w:pPr>
      <w:r>
        <w:rPr>
          <w:rFonts w:hint="eastAsia" w:ascii="宋体" w:hAnsi="宋体"/>
          <w:b/>
          <w:kern w:val="0"/>
          <w:sz w:val="24"/>
          <w:szCs w:val="24"/>
        </w:rPr>
        <w:t xml:space="preserve">18. </w:t>
      </w:r>
      <w:r>
        <w:rPr>
          <w:rFonts w:ascii="宋体" w:hAnsi="宋体"/>
          <w:b/>
          <w:kern w:val="0"/>
          <w:sz w:val="24"/>
          <w:szCs w:val="24"/>
        </w:rPr>
        <w:t>附则</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18.1 未尽事宜，双方另行协商解决。</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 xml:space="preserve">18.2 </w:t>
      </w:r>
      <w:r>
        <w:rPr>
          <w:rFonts w:ascii="宋体" w:hAnsi="宋体"/>
          <w:kern w:val="0"/>
          <w:sz w:val="24"/>
          <w:szCs w:val="24"/>
        </w:rPr>
        <w:t>本合同自双方签字并盖章后生效</w:t>
      </w:r>
      <w:r>
        <w:rPr>
          <w:rFonts w:hint="eastAsia" w:ascii="宋体" w:hAnsi="宋体"/>
          <w:kern w:val="0"/>
          <w:sz w:val="24"/>
          <w:szCs w:val="24"/>
        </w:rPr>
        <w:t>，</w:t>
      </w:r>
      <w:r>
        <w:rPr>
          <w:rFonts w:ascii="宋体" w:hAnsi="宋体"/>
          <w:kern w:val="0"/>
          <w:sz w:val="24"/>
          <w:szCs w:val="24"/>
        </w:rPr>
        <w:t>一式</w:t>
      </w:r>
      <w:r>
        <w:rPr>
          <w:rFonts w:ascii="宋体" w:hAnsi="宋体"/>
          <w:kern w:val="0"/>
          <w:sz w:val="24"/>
          <w:szCs w:val="24"/>
          <w:u w:val="single"/>
        </w:rPr>
        <w:t>肆</w:t>
      </w:r>
      <w:r>
        <w:rPr>
          <w:rFonts w:ascii="宋体" w:hAnsi="宋体"/>
          <w:kern w:val="0"/>
          <w:sz w:val="24"/>
          <w:szCs w:val="24"/>
        </w:rPr>
        <w:t>份，</w:t>
      </w:r>
      <w:r>
        <w:rPr>
          <w:rFonts w:hint="eastAsia" w:ascii="宋体" w:hAnsi="宋体"/>
          <w:kern w:val="0"/>
          <w:sz w:val="24"/>
          <w:szCs w:val="24"/>
        </w:rPr>
        <w:t>双方各执</w:t>
      </w:r>
      <w:r>
        <w:rPr>
          <w:rFonts w:hint="eastAsia" w:ascii="宋体" w:hAnsi="宋体"/>
          <w:kern w:val="0"/>
          <w:sz w:val="24"/>
          <w:szCs w:val="24"/>
          <w:u w:val="single"/>
        </w:rPr>
        <w:t>贰</w:t>
      </w:r>
      <w:r>
        <w:rPr>
          <w:rFonts w:hint="eastAsia" w:ascii="宋体" w:hAnsi="宋体"/>
          <w:kern w:val="0"/>
          <w:sz w:val="24"/>
          <w:szCs w:val="24"/>
        </w:rPr>
        <w:t>份。</w:t>
      </w:r>
    </w:p>
    <w:p>
      <w:r>
        <w:rPr>
          <w:rFonts w:hint="eastAsia" w:ascii="宋体" w:hAnsi="宋体"/>
          <w:kern w:val="0"/>
          <w:sz w:val="24"/>
          <w:szCs w:val="24"/>
        </w:rPr>
        <w:t xml:space="preserve">18.3 </w:t>
      </w:r>
      <w:r>
        <w:rPr>
          <w:rFonts w:hint="eastAsia" w:asciiTheme="minorEastAsia" w:hAnsiTheme="minorEastAsia"/>
          <w:kern w:val="0"/>
          <w:sz w:val="24"/>
          <w:szCs w:val="28"/>
        </w:rPr>
        <w:t>附件：本合同招标文件、技术资料、附件</w:t>
      </w:r>
      <w:r>
        <w:rPr>
          <w:rFonts w:hint="eastAsia" w:asciiTheme="minorEastAsia" w:hAnsiTheme="minorEastAsia"/>
          <w:kern w:val="0"/>
          <w:sz w:val="24"/>
          <w:szCs w:val="28"/>
          <w:u w:val="single"/>
        </w:rPr>
        <w:t>贰</w:t>
      </w:r>
      <w:r>
        <w:rPr>
          <w:rFonts w:hint="eastAsia" w:asciiTheme="minorEastAsia" w:hAnsiTheme="minorEastAsia"/>
          <w:kern w:val="0"/>
          <w:sz w:val="24"/>
          <w:szCs w:val="28"/>
        </w:rPr>
        <w:t>份，都是本合同的组成部分，与本合同具有同等法律效力</w:t>
      </w:r>
      <w:r>
        <w:rPr>
          <w:rFonts w:hint="eastAsia" w:asciiTheme="minorEastAsia" w:hAnsiTheme="minorEastAsia"/>
          <w:kern w:val="0"/>
          <w:sz w:val="28"/>
          <w:szCs w:val="32"/>
        </w:rPr>
        <w:t>。</w:t>
      </w:r>
    </w:p>
    <w:p>
      <w:pPr>
        <w:autoSpaceDE w:val="0"/>
        <w:autoSpaceDN w:val="0"/>
        <w:snapToGrid w:val="0"/>
        <w:spacing w:line="360" w:lineRule="auto"/>
        <w:contextualSpacing/>
        <w:jc w:val="left"/>
        <w:rPr>
          <w:rFonts w:ascii="宋体" w:hAnsi="宋体"/>
          <w:kern w:val="0"/>
          <w:sz w:val="24"/>
          <w:szCs w:val="24"/>
        </w:rPr>
      </w:pPr>
      <w:r>
        <w:rPr>
          <w:rFonts w:ascii="宋体" w:hAnsi="宋体"/>
          <w:kern w:val="0"/>
          <w:sz w:val="24"/>
          <w:szCs w:val="24"/>
        </w:rPr>
        <w:t>（以下无正文）</w:t>
      </w:r>
    </w:p>
    <w:p>
      <w:pPr>
        <w:autoSpaceDE w:val="0"/>
        <w:autoSpaceDN w:val="0"/>
        <w:snapToGrid w:val="0"/>
        <w:spacing w:line="360" w:lineRule="auto"/>
        <w:contextualSpacing/>
        <w:jc w:val="left"/>
        <w:rPr>
          <w:rFonts w:ascii="宋体" w:hAnsi="宋体"/>
          <w:kern w:val="0"/>
          <w:sz w:val="24"/>
          <w:szCs w:val="24"/>
        </w:rPr>
      </w:pPr>
    </w:p>
    <w:p>
      <w:pPr>
        <w:autoSpaceDE w:val="0"/>
        <w:autoSpaceDN w:val="0"/>
        <w:snapToGrid w:val="0"/>
        <w:spacing w:line="360" w:lineRule="auto"/>
        <w:contextualSpacing/>
        <w:jc w:val="left"/>
        <w:rPr>
          <w:rFonts w:ascii="宋体" w:hAnsi="宋体"/>
          <w:kern w:val="0"/>
          <w:sz w:val="24"/>
          <w:szCs w:val="24"/>
        </w:rPr>
      </w:pPr>
      <w:r>
        <w:rPr>
          <w:rFonts w:ascii="宋体" w:hAnsi="宋体"/>
          <w:kern w:val="0"/>
          <w:sz w:val="24"/>
          <w:szCs w:val="24"/>
        </w:rPr>
        <w:t xml:space="preserve">甲方（盖章）：                     </w:t>
      </w:r>
      <w:r>
        <w:rPr>
          <w:rFonts w:hint="eastAsia" w:ascii="宋体" w:hAnsi="宋体"/>
          <w:kern w:val="0"/>
          <w:sz w:val="24"/>
          <w:szCs w:val="24"/>
        </w:rPr>
        <w:t xml:space="preserve">   </w:t>
      </w:r>
      <w:r>
        <w:rPr>
          <w:rFonts w:ascii="宋体" w:hAnsi="宋体"/>
          <w:kern w:val="0"/>
          <w:sz w:val="24"/>
          <w:szCs w:val="24"/>
        </w:rPr>
        <w:t xml:space="preserve"> 乙方（盖章）：</w:t>
      </w:r>
    </w:p>
    <w:p>
      <w:pPr>
        <w:autoSpaceDE w:val="0"/>
        <w:autoSpaceDN w:val="0"/>
        <w:snapToGrid w:val="0"/>
        <w:spacing w:line="360" w:lineRule="auto"/>
        <w:contextualSpacing/>
        <w:jc w:val="left"/>
        <w:rPr>
          <w:rFonts w:ascii="宋体" w:hAnsi="宋体"/>
          <w:kern w:val="0"/>
          <w:sz w:val="24"/>
          <w:szCs w:val="24"/>
        </w:rPr>
      </w:pP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法定代表人：                           法定代表人：</w:t>
      </w:r>
    </w:p>
    <w:p>
      <w:pPr>
        <w:autoSpaceDE w:val="0"/>
        <w:autoSpaceDN w:val="0"/>
        <w:snapToGrid w:val="0"/>
        <w:spacing w:line="360" w:lineRule="auto"/>
        <w:contextualSpacing/>
        <w:jc w:val="left"/>
        <w:rPr>
          <w:rFonts w:ascii="宋体" w:hAnsi="宋体"/>
          <w:kern w:val="0"/>
          <w:sz w:val="24"/>
          <w:szCs w:val="24"/>
        </w:rPr>
      </w:pPr>
      <w:r>
        <w:rPr>
          <w:rFonts w:hint="eastAsia" w:ascii="宋体" w:hAnsi="宋体"/>
          <w:kern w:val="0"/>
          <w:sz w:val="24"/>
          <w:szCs w:val="24"/>
        </w:rPr>
        <w:t>授权委托人：                           授权委托人：</w:t>
      </w:r>
    </w:p>
    <w:p>
      <w:pPr>
        <w:spacing w:line="360" w:lineRule="auto"/>
        <w:rPr>
          <w:rFonts w:ascii="宋体" w:hAnsi="宋体"/>
          <w:kern w:val="0"/>
          <w:sz w:val="24"/>
          <w:szCs w:val="24"/>
        </w:rPr>
      </w:pPr>
    </w:p>
    <w:p>
      <w:pPr>
        <w:spacing w:line="360" w:lineRule="auto"/>
        <w:rPr>
          <w:rFonts w:ascii="宋体" w:hAnsi="华文中宋"/>
          <w:b/>
          <w:bCs/>
          <w:sz w:val="30"/>
          <w:szCs w:val="30"/>
        </w:rPr>
      </w:pPr>
      <w:r>
        <w:rPr>
          <w:rFonts w:ascii="宋体" w:hAnsi="宋体"/>
          <w:kern w:val="0"/>
          <w:sz w:val="24"/>
          <w:szCs w:val="24"/>
        </w:rPr>
        <w:t>签订日期：</w:t>
      </w:r>
      <w:r>
        <w:rPr>
          <w:rFonts w:hint="eastAsia" w:ascii="宋体" w:hAnsi="宋体"/>
          <w:kern w:val="0"/>
          <w:sz w:val="24"/>
          <w:szCs w:val="24"/>
        </w:rPr>
        <w:t xml:space="preserve">     2020</w:t>
      </w:r>
      <w:r>
        <w:rPr>
          <w:rFonts w:ascii="宋体" w:hAnsi="宋体"/>
          <w:kern w:val="0"/>
          <w:sz w:val="24"/>
          <w:szCs w:val="24"/>
        </w:rPr>
        <w:t>年   月   日</w:t>
      </w:r>
      <w:r>
        <w:rPr>
          <w:rFonts w:hint="eastAsia" w:ascii="宋体" w:hAnsi="华文中宋"/>
          <w:b/>
          <w:bCs/>
          <w:sz w:val="30"/>
          <w:szCs w:val="30"/>
        </w:rPr>
        <w:br w:type="page"/>
      </w:r>
    </w:p>
    <w:p>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b/>
          <w:bCs/>
          <w:sz w:val="24"/>
        </w:rPr>
        <w:t>附件1：                   发 票 承 诺 函</w:t>
      </w:r>
    </w:p>
    <w:p>
      <w:pPr>
        <w:snapToGrid w:val="0"/>
        <w:spacing w:line="360" w:lineRule="auto"/>
        <w:jc w:val="left"/>
        <w:rPr>
          <w:rFonts w:asciiTheme="minorEastAsia" w:hAnsiTheme="minorEastAsia" w:cstheme="minorEastAsia"/>
          <w:szCs w:val="21"/>
        </w:rPr>
      </w:pPr>
      <w:r>
        <w:rPr>
          <w:rFonts w:hint="eastAsia" w:asciiTheme="minorEastAsia" w:hAnsiTheme="minorEastAsia" w:cstheme="minorEastAsia"/>
          <w:szCs w:val="21"/>
        </w:rPr>
        <w:t>致：</w:t>
      </w:r>
      <w:r>
        <w:rPr>
          <w:rFonts w:hint="eastAsia" w:asciiTheme="minorEastAsia" w:hAnsiTheme="minorEastAsia" w:cstheme="minorEastAsia"/>
          <w:szCs w:val="21"/>
          <w:u w:val="single"/>
        </w:rPr>
        <w:t>中国建筑第二工程局有限公司</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对于贵公司与我公司就 </w:t>
      </w:r>
      <w:r>
        <w:rPr>
          <w:rFonts w:hint="eastAsia" w:asciiTheme="minorEastAsia" w:hAnsiTheme="minorEastAsia" w:cstheme="minorEastAsia"/>
          <w:szCs w:val="21"/>
          <w:u w:val="single"/>
        </w:rPr>
        <w:t>梅州市人民医院新住院大楼项目</w:t>
      </w:r>
      <w:r>
        <w:rPr>
          <w:rFonts w:hint="eastAsia" w:asciiTheme="minorEastAsia" w:hAnsiTheme="minorEastAsia" w:cstheme="minorEastAsia"/>
          <w:szCs w:val="21"/>
        </w:rPr>
        <w:t>签订的《</w:t>
      </w:r>
      <w:r>
        <w:rPr>
          <w:rFonts w:hint="eastAsia" w:asciiTheme="minorEastAsia" w:hAnsiTheme="minorEastAsia" w:cstheme="minorEastAsia"/>
          <w:szCs w:val="21"/>
          <w:u w:val="single"/>
          <w:lang w:val="en-US" w:eastAsia="zh-CN"/>
        </w:rPr>
        <w:t>抗震支架</w:t>
      </w:r>
      <w:r>
        <w:rPr>
          <w:rFonts w:hint="eastAsia" w:asciiTheme="minorEastAsia" w:hAnsiTheme="minorEastAsia" w:cstheme="minorEastAsia"/>
          <w:szCs w:val="21"/>
          <w:u w:val="single"/>
        </w:rPr>
        <w:t>采购合同</w:t>
      </w:r>
      <w:r>
        <w:rPr>
          <w:rFonts w:hint="eastAsia" w:asciiTheme="minorEastAsia" w:hAnsiTheme="minorEastAsia" w:cstheme="minorEastAsia"/>
          <w:szCs w:val="21"/>
        </w:rPr>
        <w:t>》及其补充合同/ 开展的施工业务合作，我公司承诺如下：</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一、根据国家相关税法规定，我公司承诺向贵司开具真实、合法、有效增税扣税凭证，不开具、不提供各类中介代理机构代开的假增值税扣税凭证。</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二、发票备注栏注明建筑服务发生地所在县（市、区）、项目名称。提供增值税专用发票及抵扣联应确保字迹清晰、无压线、错格，项目填写齐全且已加盖发票专用章。</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三、经我公司确认，贵公司在收到增值税扣税凭证后将其在国税业务系统中认证通过后，该增值税扣税凭证方可确认为合法有效凭证。</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四、经我公司确认，供应商每次申请付款的金额不超过承包人累计已完成认证的增值税扣税凭证总金额的剩余可用额度。</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五、若在</w:t>
      </w:r>
      <w:r>
        <w:rPr>
          <w:rFonts w:hint="eastAsia" w:asciiTheme="minorEastAsia" w:hAnsiTheme="minorEastAsia" w:cstheme="minorEastAsia"/>
          <w:szCs w:val="21"/>
          <w:u w:val="single"/>
        </w:rPr>
        <w:t>梅州市人民医院新住院大楼</w:t>
      </w:r>
      <w:r>
        <w:rPr>
          <w:rFonts w:hint="eastAsia" w:asciiTheme="minorEastAsia" w:hAnsiTheme="minorEastAsia" w:cstheme="minorEastAsia"/>
          <w:szCs w:val="21"/>
        </w:rPr>
        <w:t>项目提供的增值税扣税凭证，经贵公司确认为虚假、不合法、不合规或者不能通过国税发票系统认证的增值税扣税凭证时，我司愿意承担本次付款金额的10％作为对贵司的违约金，并且同意补全合法、合规增值税扣税凭证后一个月后再次办理付款，贵公司有权从我公司款项中扣除该违约金，并有权解除合同或终止业务合作。我公司对此承担责任，并在下次申请付款之前，不得以发票为理由导致工期延误、质量下降等情况发生，否则贵公司有权在此基础上进一步索赔。</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六、如因我司向贵司开具虚假、不合法、不合规或者不能通过国税发票系统认证的增值税扣税凭证证导致法律责任或给贵司带来损失的，我公司承担全部责任并双倍赔偿贵司因此遭受的全部损失。</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七、若因我司向贵公司恶意提供增值税扣税凭证我司将承担由此所产生的相关的法律责任及一切后果。</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八、经我公司确认纳税基本信息所提供的银行账户为我公司的指定的收款户。</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九、我公司纳税人基本信息为：</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单位名称：</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纳税人识别码（社会信用证统一代码）：</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 xml:space="preserve">开户行： </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帐号：</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地址及联系电话：</w:t>
      </w:r>
    </w:p>
    <w:p>
      <w:pPr>
        <w:snapToGrid w:val="0"/>
        <w:spacing w:line="360" w:lineRule="auto"/>
        <w:ind w:firstLine="420" w:firstLineChars="200"/>
        <w:jc w:val="left"/>
        <w:rPr>
          <w:rFonts w:asciiTheme="minorEastAsia" w:hAnsiTheme="minorEastAsia" w:cstheme="minorEastAsia"/>
          <w:szCs w:val="21"/>
        </w:rPr>
      </w:pPr>
      <w:r>
        <w:rPr>
          <w:rFonts w:hint="eastAsia" w:asciiTheme="minorEastAsia" w:hAnsiTheme="minorEastAsia" w:cstheme="minorEastAsia"/>
          <w:szCs w:val="21"/>
        </w:rPr>
        <w:t>本承诺未经贵司同意不可撤销。</w:t>
      </w:r>
    </w:p>
    <w:p>
      <w:pPr>
        <w:snapToGrid w:val="0"/>
        <w:spacing w:line="360" w:lineRule="auto"/>
        <w:jc w:val="center"/>
        <w:rPr>
          <w:rFonts w:asciiTheme="minorEastAsia" w:hAnsiTheme="minorEastAsia" w:cstheme="minorEastAsia"/>
          <w:szCs w:val="21"/>
        </w:rPr>
      </w:pPr>
      <w:r>
        <w:rPr>
          <w:rFonts w:hint="eastAsia" w:asciiTheme="minorEastAsia" w:hAnsiTheme="minorEastAsia" w:cstheme="minorEastAsia"/>
          <w:szCs w:val="21"/>
        </w:rPr>
        <w:t xml:space="preserve">                                                      单位名称（单位公章）</w:t>
      </w:r>
    </w:p>
    <w:p>
      <w:pPr>
        <w:jc w:val="right"/>
        <w:rPr>
          <w:rFonts w:asciiTheme="minorEastAsia" w:hAnsiTheme="minorEastAsia" w:cstheme="minorEastAsia"/>
          <w:bCs/>
          <w:sz w:val="24"/>
          <w:szCs w:val="24"/>
        </w:rPr>
      </w:pPr>
      <w:r>
        <w:rPr>
          <w:rFonts w:hint="eastAsia" w:asciiTheme="minorEastAsia" w:hAnsiTheme="minorEastAsia" w:cstheme="minorEastAsia"/>
          <w:szCs w:val="21"/>
        </w:rPr>
        <w:t>日期：2020年    月   日</w:t>
      </w:r>
      <w:r>
        <w:rPr>
          <w:rFonts w:hint="eastAsia" w:asciiTheme="minorEastAsia" w:hAnsiTheme="minorEastAsia" w:cstheme="minorEastAsia"/>
          <w:sz w:val="24"/>
        </w:rPr>
        <w:br w:type="page"/>
      </w:r>
    </w:p>
    <w:p>
      <w:pPr>
        <w:tabs>
          <w:tab w:val="left" w:pos="793"/>
        </w:tabs>
        <w:jc w:val="left"/>
        <w:rPr>
          <w:rFonts w:asciiTheme="minorEastAsia" w:hAnsiTheme="minorEastAsia" w:cstheme="minorEastAsia"/>
          <w:sz w:val="24"/>
        </w:rPr>
      </w:pPr>
      <w:r>
        <w:rPr>
          <w:rFonts w:hint="eastAsia" w:asciiTheme="minorEastAsia" w:hAnsiTheme="minorEastAsia" w:cstheme="minorEastAsia"/>
          <w:sz w:val="24"/>
        </w:rPr>
        <w:t>附件2：</w:t>
      </w:r>
    </w:p>
    <w:p>
      <w:pPr>
        <w:spacing w:line="400" w:lineRule="exact"/>
        <w:jc w:val="center"/>
        <w:rPr>
          <w:rFonts w:asciiTheme="minorEastAsia" w:hAnsiTheme="minorEastAsia" w:cstheme="minorEastAsia"/>
          <w:b/>
          <w:sz w:val="32"/>
          <w:szCs w:val="32"/>
        </w:rPr>
      </w:pPr>
      <w:r>
        <w:rPr>
          <w:rFonts w:hint="eastAsia" w:asciiTheme="minorEastAsia" w:hAnsiTheme="minorEastAsia" w:cstheme="minorEastAsia"/>
          <w:b/>
          <w:sz w:val="32"/>
          <w:szCs w:val="32"/>
        </w:rPr>
        <w:t>建筑施工物资采购廉洁从业责任书</w:t>
      </w:r>
    </w:p>
    <w:p>
      <w:pPr>
        <w:spacing w:line="400" w:lineRule="exact"/>
        <w:jc w:val="center"/>
        <w:rPr>
          <w:rFonts w:asciiTheme="minorEastAsia" w:hAnsiTheme="minorEastAsia" w:cstheme="minorEastAsia"/>
          <w:b/>
          <w:sz w:val="28"/>
          <w:szCs w:val="28"/>
        </w:rPr>
      </w:pP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 xml:space="preserve">甲方：中国建筑第二工程局有限公司                         </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乙方：</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根据中纪委要求，为加强物项采购管理中的廉政建设，规范建筑施工物项采购过程中双方的各项活动，防止商业贿赂，防止发生各种谋求不正当利益的违法违纪行为，保护国家、企业、和个人的合法利益，根据国家有关法律法规和廉政建设责任制规定，特制定本廉洁从业责任书。</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第一条  甲乙双方的责任</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（一）应严格遵守国家、企业关于建筑施工物项采购和市场活动等有关法律、法规，相关政策，以及反商业贿赂、廉政建设的各项规定。</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（二）严格执行建筑施工物项采购合同文件，自觉按合同办事。</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（三）业务活动必须坚持公开、公平、公正、诚信、透明的原则，不得为获取不正当的利益，损害国家、企业和对方利益，不得违犯企业各项规章制度。</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（四）发现对方在业务活动中有违法、违规、违纪行为的，应及时提醒对方，情节严重的，应向其上级主管部门或纪检监察、司法等有关机关举报。</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第二条  甲方的责任</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甲方的领导和从事本工作的工作人员，在开展工作的事前、事中、事后应遵守以下规定：</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（一）不准向乙方和相关单位索要或接受回扣、礼金、有价证券、贵重物品和好处费、感谢费等。</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（二）不准在乙方或相关单位报销任何应由甲方或个人支付的费用。</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（三）不准要求、暗示和接受乙方和相关单位为个人装修住房、婚丧嫁娶、配偶子女的工作安排以及出国（境）、旅游等提供方便。</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（四）不准参加有可能影响公正执行公务的乙方和相关单位的宴请和健身、娱乐等活动。</w:t>
      </w:r>
    </w:p>
    <w:p>
      <w:pPr>
        <w:spacing w:line="360"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五）不准向乙方介绍或安排配偶、子女、亲属参与同甲方工程施工物项采购合同有关的设备、材料、工程分包、劳务等经济活动。不得以任何理由向乙方和相关单位推荐劳务分包或要求乙方购买与工程无关的材料或设备。</w:t>
      </w:r>
    </w:p>
    <w:p>
      <w:pPr>
        <w:spacing w:line="360" w:lineRule="auto"/>
        <w:ind w:firstLine="480"/>
        <w:rPr>
          <w:rFonts w:asciiTheme="minorEastAsia" w:hAnsiTheme="minorEastAsia" w:cstheme="minorEastAsia"/>
          <w:bCs/>
          <w:kern w:val="0"/>
          <w:sz w:val="24"/>
          <w:lang w:val="zh-CN"/>
        </w:rPr>
      </w:pP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第三条  乙方的责任</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应与甲方保持正常的业务交往，按照有关法律法规和程序开展业务工作，严格遵守有关方针、政策，尤其按反商业贿赂的有关要求，遵守以下规定：</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（一）不准以任何理由向甲方和相关单位及其工作人员以任何理由赠送礼金、有价证券、贵重物品和回扣、好处费、感谢费等。</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（二）不准以任何理由为甲方和相关单位及其工作人员报销任何应由甲方或个人支付的费用。</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（三）不准以任何理由为甲方和相关单位及其工作人员为个人装修住房、婚丧嫁娶、配偶子女的工作安排以及出国（境）、旅游等提供方便。</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（四）不准以任何理由为甲方、相关单位或个人组织有可能影响公正执行公务的宴请和健身、娱乐等活动。</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第四条  违约责任</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一）甲方工作人员有违反本责任书第一、二条责任行为的，按照管理权限，依据有关法律法规和规定给予党纪、政纪处分或组织处理，涉嫌犯罪的，移交司法机关追究刑事责任；给乙方单位造成经济损失的，由甲方当事人予以赔偿。</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二）乙方有违反本责任书第一、三条责任行为的，按照管理权限，依据有关法律法规和规定给予党纪、政纪处分或组织处理，涉嫌犯罪的，移交司法机关追究刑事责任；给甲方单位造成经济损失的，由乙方予以赔偿。乙方向甲方人员行贿，甲方有权对乙方处以行贿金额五倍的罚款，必要时，甲方有权因此废止与乙方的合同关系，由此造成损失由乙方承担。</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第五条  本责任书与主合同具有等同法律效力，经双方签署后立即生效。</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第六条  本责任书的有效期为双方签署之日起至主合同终结之日止。</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第七条  本责任书一式四份，由甲乙双方各执一份，送交双方的监督部门各一份。</w:t>
      </w:r>
    </w:p>
    <w:p>
      <w:pPr>
        <w:autoSpaceDE w:val="0"/>
        <w:autoSpaceDN w:val="0"/>
        <w:adjustRightInd w:val="0"/>
        <w:snapToGrid w:val="0"/>
        <w:spacing w:line="336" w:lineRule="auto"/>
        <w:rPr>
          <w:rFonts w:asciiTheme="minorEastAsia" w:hAnsiTheme="minorEastAsia" w:cstheme="minorEastAsia"/>
          <w:bCs/>
          <w:kern w:val="0"/>
          <w:sz w:val="24"/>
          <w:lang w:val="zh-CN"/>
        </w:rPr>
      </w:pPr>
    </w:p>
    <w:p>
      <w:pPr>
        <w:autoSpaceDE w:val="0"/>
        <w:autoSpaceDN w:val="0"/>
        <w:adjustRightInd w:val="0"/>
        <w:snapToGrid w:val="0"/>
        <w:spacing w:line="336" w:lineRule="auto"/>
        <w:rPr>
          <w:rFonts w:asciiTheme="minorEastAsia" w:hAnsiTheme="minorEastAsia" w:cstheme="minorEastAsia"/>
          <w:bCs/>
          <w:kern w:val="0"/>
          <w:sz w:val="24"/>
          <w:lang w:val="zh-CN"/>
        </w:rPr>
      </w:pP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 xml:space="preserve">甲方单位：中国建筑第二工程局有限公司  乙方单位：                    </w:t>
      </w:r>
    </w:p>
    <w:p>
      <w:pPr>
        <w:autoSpaceDE w:val="0"/>
        <w:autoSpaceDN w:val="0"/>
        <w:adjustRightInd w:val="0"/>
        <w:snapToGrid w:val="0"/>
        <w:spacing w:line="336" w:lineRule="auto"/>
        <w:rPr>
          <w:rFonts w:asciiTheme="minorEastAsia" w:hAnsiTheme="minorEastAsia" w:cstheme="minorEastAsia"/>
          <w:bCs/>
          <w:kern w:val="0"/>
          <w:sz w:val="24"/>
          <w:lang w:val="zh-CN"/>
        </w:rPr>
      </w:pPr>
      <w:r>
        <w:rPr>
          <w:rFonts w:hint="eastAsia" w:asciiTheme="minorEastAsia" w:hAnsiTheme="minorEastAsia" w:cstheme="minorEastAsia"/>
          <w:bCs/>
          <w:kern w:val="0"/>
          <w:sz w:val="24"/>
          <w:lang w:val="zh-CN"/>
        </w:rPr>
        <w:t>（盖章）                                （盖章）</w:t>
      </w:r>
    </w:p>
    <w:p>
      <w:pPr>
        <w:autoSpaceDE w:val="0"/>
        <w:autoSpaceDN w:val="0"/>
        <w:adjustRightInd w:val="0"/>
        <w:snapToGrid w:val="0"/>
        <w:spacing w:line="336" w:lineRule="auto"/>
        <w:rPr>
          <w:rFonts w:asciiTheme="minorEastAsia" w:hAnsiTheme="minorEastAsia" w:cstheme="minorEastAsia"/>
          <w:bCs/>
          <w:kern w:val="0"/>
          <w:sz w:val="24"/>
          <w:lang w:val="zh-CN"/>
        </w:rPr>
      </w:pPr>
    </w:p>
    <w:p>
      <w:pPr>
        <w:rPr>
          <w:rFonts w:asciiTheme="minorEastAsia" w:hAnsiTheme="minorEastAsia" w:cstheme="minorEastAsia"/>
          <w:b/>
          <w:bCs/>
          <w:szCs w:val="21"/>
        </w:rPr>
      </w:pPr>
      <w:r>
        <w:rPr>
          <w:rFonts w:hint="eastAsia" w:asciiTheme="minorEastAsia" w:hAnsiTheme="minorEastAsia" w:cstheme="minorEastAsia"/>
          <w:bCs/>
          <w:kern w:val="0"/>
          <w:sz w:val="24"/>
          <w:lang w:val="zh-CN"/>
        </w:rPr>
        <w:t>负责人：                                负责人：</w:t>
      </w:r>
    </w:p>
    <w:p>
      <w:pPr>
        <w:rPr>
          <w:rFonts w:asciiTheme="minorEastAsia" w:hAnsiTheme="minorEastAsia" w:cstheme="minorEastAsia"/>
          <w:b/>
          <w:bCs/>
          <w:szCs w:val="21"/>
        </w:rPr>
      </w:pPr>
    </w:p>
    <w:p>
      <w:pPr>
        <w:rPr>
          <w:rFonts w:asciiTheme="minorEastAsia" w:hAnsiTheme="minorEastAsia" w:cstheme="minorEastAsia"/>
          <w:b/>
          <w:bCs/>
          <w:szCs w:val="21"/>
        </w:rPr>
      </w:pPr>
    </w:p>
    <w:p>
      <w:pPr>
        <w:rPr>
          <w:rFonts w:asciiTheme="minorEastAsia" w:hAnsiTheme="minorEastAsia" w:cstheme="minorEastAsia"/>
          <w:b/>
          <w:bCs/>
          <w:szCs w:val="21"/>
        </w:rPr>
      </w:pPr>
    </w:p>
    <w:p>
      <w:pPr>
        <w:adjustRightInd w:val="0"/>
        <w:snapToGrid w:val="0"/>
        <w:spacing w:line="360" w:lineRule="auto"/>
        <w:jc w:val="center"/>
        <w:outlineLvl w:val="0"/>
        <w:rPr>
          <w:rFonts w:ascii="宋体" w:hAnsi="华文中宋"/>
          <w:b/>
          <w:bCs/>
          <w:sz w:val="30"/>
          <w:szCs w:val="30"/>
        </w:rPr>
      </w:pPr>
      <w:r>
        <w:rPr>
          <w:rFonts w:hint="eastAsia" w:ascii="宋体" w:hAnsi="华文中宋"/>
          <w:b/>
          <w:bCs/>
          <w:sz w:val="30"/>
          <w:szCs w:val="30"/>
        </w:rPr>
        <w:t>第三部分    投标方式、投标书的组成和格式</w:t>
      </w:r>
    </w:p>
    <w:p>
      <w:pPr>
        <w:adjustRightInd w:val="0"/>
        <w:snapToGrid w:val="0"/>
        <w:spacing w:line="360" w:lineRule="auto"/>
        <w:rPr>
          <w:rFonts w:ascii="宋体" w:hAnsi="宋体"/>
          <w:b/>
          <w:sz w:val="24"/>
        </w:rPr>
      </w:pPr>
      <w:r>
        <w:rPr>
          <w:rFonts w:hint="eastAsia" w:ascii="宋体" w:hAnsi="宋体"/>
          <w:b/>
          <w:sz w:val="24"/>
        </w:rPr>
        <w:t>1 投标方式：</w:t>
      </w:r>
    </w:p>
    <w:p>
      <w:pPr>
        <w:autoSpaceDE w:val="0"/>
        <w:autoSpaceDN w:val="0"/>
        <w:adjustRightInd w:val="0"/>
        <w:spacing w:line="360" w:lineRule="auto"/>
        <w:ind w:firstLine="420" w:firstLineChars="200"/>
        <w:rPr>
          <w:rFonts w:hint="eastAsia" w:asciiTheme="minorEastAsia" w:hAnsiTheme="minorEastAsia" w:cstheme="minorEastAsia"/>
          <w:szCs w:val="21"/>
        </w:rPr>
      </w:pPr>
      <w:r>
        <w:rPr>
          <w:rFonts w:hint="eastAsia" w:asciiTheme="minorEastAsia" w:hAnsiTheme="minorEastAsia" w:cstheme="minorEastAsia"/>
          <w:szCs w:val="21"/>
        </w:rPr>
        <w:t>采用网上投标方式：投标人依据招标文件的要求，在投标截止日期之前登录云筑网交易平台（</w:t>
      </w:r>
      <w:r>
        <w:fldChar w:fldCharType="begin"/>
      </w:r>
      <w:r>
        <w:instrText xml:space="preserve"> HYPERLINK "http://www.cscec-buy.com/" </w:instrText>
      </w:r>
      <w:r>
        <w:fldChar w:fldCharType="separate"/>
      </w:r>
      <w:r>
        <w:rPr>
          <w:rStyle w:val="33"/>
          <w:rFonts w:hint="eastAsia" w:asciiTheme="minorEastAsia" w:hAnsiTheme="minorEastAsia" w:cstheme="minorEastAsia"/>
          <w:szCs w:val="21"/>
        </w:rPr>
        <w:t>http://www.yzw.cn/</w:t>
      </w:r>
      <w:r>
        <w:rPr>
          <w:rStyle w:val="33"/>
          <w:rFonts w:hint="eastAsia" w:asciiTheme="minorEastAsia" w:hAnsiTheme="minorEastAsia" w:cstheme="minorEastAsia"/>
          <w:szCs w:val="21"/>
        </w:rPr>
        <w:fldChar w:fldCharType="end"/>
      </w:r>
      <w:r>
        <w:rPr>
          <w:rFonts w:hint="eastAsia" w:asciiTheme="minorEastAsia" w:hAnsiTheme="minorEastAsia" w:cstheme="minorEastAsia"/>
          <w:szCs w:val="21"/>
        </w:rPr>
        <w:t>）， a) 在投标网页的报价清单中输入报价内容，b) 并同时将下述投标书扫描件作为附件上传，完成网上投标。</w:t>
      </w:r>
    </w:p>
    <w:tbl>
      <w:tblPr>
        <w:tblStyle w:val="30"/>
        <w:tblW w:w="9713" w:type="dxa"/>
        <w:tblInd w:w="-722" w:type="dxa"/>
        <w:tblLayout w:type="fixed"/>
        <w:tblCellMar>
          <w:top w:w="0" w:type="dxa"/>
          <w:left w:w="108" w:type="dxa"/>
          <w:bottom w:w="0" w:type="dxa"/>
          <w:right w:w="108" w:type="dxa"/>
        </w:tblCellMar>
      </w:tblPr>
      <w:tblGrid>
        <w:gridCol w:w="1426"/>
        <w:gridCol w:w="1559"/>
        <w:gridCol w:w="1070"/>
        <w:gridCol w:w="816"/>
        <w:gridCol w:w="995"/>
        <w:gridCol w:w="1129"/>
        <w:gridCol w:w="1292"/>
        <w:gridCol w:w="1426"/>
      </w:tblGrid>
      <w:tr>
        <w:tblPrEx>
          <w:tblCellMar>
            <w:top w:w="0" w:type="dxa"/>
            <w:left w:w="108" w:type="dxa"/>
            <w:bottom w:w="0" w:type="dxa"/>
            <w:right w:w="108" w:type="dxa"/>
          </w:tblCellMar>
        </w:tblPrEx>
        <w:trPr>
          <w:trHeight w:val="1072" w:hRule="atLeast"/>
        </w:trPr>
        <w:tc>
          <w:tcPr>
            <w:tcW w:w="1426"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货物</w:t>
            </w:r>
          </w:p>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名称</w:t>
            </w:r>
          </w:p>
        </w:tc>
        <w:tc>
          <w:tcPr>
            <w:tcW w:w="1559" w:type="dxa"/>
            <w:tcBorders>
              <w:top w:val="single" w:color="000000" w:sz="4" w:space="0"/>
              <w:left w:val="single" w:color="auto"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规格</w:t>
            </w:r>
          </w:p>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型号</w:t>
            </w:r>
          </w:p>
        </w:tc>
        <w:tc>
          <w:tcPr>
            <w:tcW w:w="1070"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数量</w:t>
            </w:r>
            <w:r>
              <w:rPr>
                <w:rFonts w:hint="eastAsia" w:cs="Times New Roman" w:asciiTheme="minorEastAsia" w:hAnsiTheme="minorEastAsia" w:eastAsiaTheme="minorEastAsia"/>
                <w:color w:val="auto"/>
                <w:sz w:val="21"/>
                <w:szCs w:val="21"/>
              </w:rPr>
              <w:t>（暂定）</w:t>
            </w:r>
          </w:p>
        </w:tc>
        <w:tc>
          <w:tcPr>
            <w:tcW w:w="816"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计量</w:t>
            </w:r>
          </w:p>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单位</w:t>
            </w:r>
          </w:p>
        </w:tc>
        <w:tc>
          <w:tcPr>
            <w:tcW w:w="995"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不含税</w:t>
            </w:r>
            <w:r>
              <w:rPr>
                <w:rFonts w:cs="Times New Roman" w:asciiTheme="minorEastAsia" w:hAnsiTheme="minorEastAsia" w:eastAsiaTheme="minorEastAsia"/>
                <w:color w:val="auto"/>
                <w:sz w:val="21"/>
                <w:szCs w:val="21"/>
              </w:rPr>
              <w:t>单价</w:t>
            </w:r>
          </w:p>
        </w:tc>
        <w:tc>
          <w:tcPr>
            <w:tcW w:w="1129"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增值税税率或征收率</w:t>
            </w:r>
          </w:p>
        </w:tc>
        <w:tc>
          <w:tcPr>
            <w:tcW w:w="1292" w:type="dxa"/>
            <w:tcBorders>
              <w:top w:val="single" w:color="000000" w:sz="4" w:space="0"/>
              <w:left w:val="single" w:color="auto"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含税</w:t>
            </w:r>
            <w:r>
              <w:rPr>
                <w:rFonts w:cs="Times New Roman" w:asciiTheme="minorEastAsia" w:hAnsiTheme="minorEastAsia" w:eastAsiaTheme="minorEastAsia"/>
                <w:color w:val="auto"/>
                <w:sz w:val="21"/>
                <w:szCs w:val="21"/>
              </w:rPr>
              <w:t>总价</w:t>
            </w:r>
          </w:p>
        </w:tc>
        <w:tc>
          <w:tcPr>
            <w:tcW w:w="1426" w:type="dxa"/>
            <w:tcBorders>
              <w:top w:val="single" w:color="000000" w:sz="4" w:space="0"/>
              <w:left w:val="single" w:color="000000" w:sz="4" w:space="0"/>
              <w:bottom w:val="single" w:color="auto" w:sz="4" w:space="0"/>
              <w:right w:val="single" w:color="000000" w:sz="4" w:space="0"/>
            </w:tcBorders>
            <w:vAlign w:val="center"/>
          </w:tcPr>
          <w:p>
            <w:pPr>
              <w:pStyle w:val="39"/>
              <w:adjustRightInd/>
              <w:snapToGrid w:val="0"/>
              <w:spacing w:line="360" w:lineRule="auto"/>
              <w:ind w:right="-107" w:rightChars="-51"/>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备注</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200*100*2+300*100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200*100*2+300*100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200*100*2+300*100*2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200*100*2+300*100*2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200*100*2+400*100+600*100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200*100*2+400*100+600*100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200*100*2+400*100+800*150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200*100*2+500*100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200*100*2+600*100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200*100*2+600*100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200*100*2+600*100+800*100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200*100*2+600*100+800*150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200*100*2+800*100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200*100*2+800*100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200*100*2+800*150+1000*150*3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200*100*2+800*150+1000*150*3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200*100*3+300*100+800*100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200*100*3+300*100+800*100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200*100*3+400*100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200*100*3+600*100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200*100*3+600*100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200*100*3+800*100*2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200*100*3+800*100*2+800*150*2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200*100*4+600*100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200*100*4+600*100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200*100+1200*100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200*100+1200*100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200*100+300*100+400*100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200*100+300*100+400*100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200*100+300*100+500*100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200*100+300*100+500*100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200*100+300*100+600*100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200*100+300*100+600*100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200*100+300*100+800*100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200*100+400*100+600*100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200*100+400*100+800*150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200*100+500*100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200*100+500*100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200*100+800*150*4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200*100+800*150*4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213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300*100*2+500*100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300*100*2+500*100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300*100+400*100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300*100+400*100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300*100+500*100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300*100+500*100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300*100+600*100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300*100+800*100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300*100+800*100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400*100*2+800*150*4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400*100*2+800*150*4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400*100+1200*100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400*100+1200*100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400*100+600*100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400*100+600*100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400*100+800*100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400*100+800*100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400*150+200*100*2+300*100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800*100*2+1200*100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800*100*2+1200*100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800*150*3+200*100*2+300*100*2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800*150*3+200*100+300*100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电气桥架抗震支架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1200*100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1000*250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39</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1000*250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1000*400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1000*400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1000*500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1000*500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1000*560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1000*560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1180*320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1200*320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1250*250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1250*250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1250*400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1250*400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1250*500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1250*500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1250*630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1250*630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1280*250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1280*250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1400*400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1400*400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1400*630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1400*630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1500*500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1500*500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1500*630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1500*630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1550*650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1550*650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1600*500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1600*500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1600*630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200*120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2000*400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2000*400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2000*500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2000*500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400*800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400*800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500*250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500*250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500*400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500*400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500*800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500*800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600*250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600*250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600*320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630*250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630*250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630*400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630*400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700*320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700*320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800*250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800*250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800*400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800*400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800*500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800*500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880*320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880*320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980*320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通风风管抗震支架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980*320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92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DN125+DN150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DN125+DN150+DN300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DN150*2+DN200*2+DN300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DN150*2DN200*2+DN300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DN150+DN250*3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DN150+DN250*3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DN200*2+DN250*2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DN200*2+DN250*2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DN200*2+DN300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DN200+DN300*2 侧向（T)</w:t>
            </w:r>
          </w:p>
        </w:tc>
        <w:tc>
          <w:tcPr>
            <w:tcW w:w="10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DN200+DN300*2 侧纵向（T+L)</w:t>
            </w:r>
          </w:p>
        </w:tc>
        <w:tc>
          <w:tcPr>
            <w:tcW w:w="1070" w:type="dxa"/>
            <w:tcBorders>
              <w:top w:val="single" w:color="000000" w:sz="4" w:space="0"/>
              <w:left w:val="single" w:color="000000" w:sz="4" w:space="0"/>
              <w:bottom w:val="single" w:color="000000" w:sz="4" w:space="0"/>
              <w:right w:val="single" w:color="000000" w:sz="4" w:space="0"/>
            </w:tcBorders>
            <w:shd w:val="clear" w:color="000000" w:fill="FFFFFF"/>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DN250*3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DN250*3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DN250*4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DN250*4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DN300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DN300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DN300*2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17</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DN65*2+DN80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DN65*2+DN80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DN65*2+DN80+DN100*2+DN125*3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DN65*2+DN80+DN100*2+DN125*3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DN65+DN70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DN65+DN70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39</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89</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DN80*2+DN100+DN125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DN80*2+DN100+DN125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DN80*2+DN125*3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DN80*2+DN125*3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空调水管道抗震支架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DN80+DN125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234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DN100*2+DN200*2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DN100*2+DN200*2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DN100+DN150*2+DN200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DN100+DN150+DN200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DN100+DN200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DN125*2+DN150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DN125*2+DN150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DN125+DN150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266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18</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DN150*2+DN200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DN150*4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DN150+DN200*4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74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DN200*4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366</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DN65+DN200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DN65+DN80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120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DN80+DN100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DN80+DN150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喷淋、消防水管道抗震支架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DN80+DN200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5</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DN100*3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DN100*3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DN100*4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DN100*4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40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30</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 侧向（T)</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1</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给水、热水管道抗震支架</w:t>
            </w:r>
          </w:p>
        </w:tc>
        <w:tc>
          <w:tcPr>
            <w:tcW w:w="1559"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DN65*2 侧纵向（T+L)</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2</w:t>
            </w:r>
          </w:p>
        </w:tc>
        <w:tc>
          <w:tcPr>
            <w:tcW w:w="816"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套</w:t>
            </w:r>
          </w:p>
        </w:tc>
        <w:tc>
          <w:tcPr>
            <w:tcW w:w="995"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129" w:type="dxa"/>
            <w:tcBorders>
              <w:top w:val="single" w:color="000000" w:sz="4" w:space="0"/>
              <w:left w:val="single" w:color="auto" w:sz="4" w:space="0"/>
              <w:bottom w:val="single" w:color="000000" w:sz="4" w:space="0"/>
              <w:right w:val="single" w:color="auto"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292"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39"/>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　</w:t>
            </w:r>
          </w:p>
        </w:tc>
        <w:tc>
          <w:tcPr>
            <w:tcW w:w="1426"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39"/>
              <w:snapToGrid w:val="0"/>
              <w:spacing w:line="360" w:lineRule="auto"/>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保温管道</w:t>
            </w:r>
          </w:p>
        </w:tc>
      </w:tr>
      <w:tr>
        <w:tblPrEx>
          <w:tblCellMar>
            <w:top w:w="0" w:type="dxa"/>
            <w:left w:w="108" w:type="dxa"/>
            <w:bottom w:w="0" w:type="dxa"/>
            <w:right w:w="108" w:type="dxa"/>
          </w:tblCellMar>
        </w:tblPrEx>
        <w:trPr>
          <w:cantSplit/>
          <w:trHeight w:val="680" w:hRule="atLeast"/>
        </w:trPr>
        <w:tc>
          <w:tcPr>
            <w:tcW w:w="1426"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合计</w:t>
            </w:r>
          </w:p>
        </w:tc>
        <w:tc>
          <w:tcPr>
            <w:tcW w:w="1559" w:type="dxa"/>
            <w:tcBorders>
              <w:top w:val="single" w:color="000000" w:sz="4" w:space="0"/>
              <w:left w:val="single" w:color="auto"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1070"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r>
              <w:rPr>
                <w:rFonts w:cs="Times New Roman" w:asciiTheme="minorEastAsia" w:hAnsiTheme="minorEastAsia" w:eastAsiaTheme="minorEastAsia"/>
                <w:color w:val="auto"/>
                <w:sz w:val="21"/>
                <w:szCs w:val="21"/>
              </w:rPr>
              <w:t>5237</w:t>
            </w:r>
          </w:p>
        </w:tc>
        <w:tc>
          <w:tcPr>
            <w:tcW w:w="816"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995"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1129" w:type="dxa"/>
            <w:tcBorders>
              <w:top w:val="single" w:color="000000" w:sz="4" w:space="0"/>
              <w:left w:val="single" w:color="auto" w:sz="4" w:space="0"/>
              <w:bottom w:val="single" w:color="000000" w:sz="4" w:space="0"/>
              <w:right w:val="single" w:color="auto"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1292" w:type="dxa"/>
            <w:tcBorders>
              <w:top w:val="single" w:color="000000" w:sz="4" w:space="0"/>
              <w:left w:val="single" w:color="auto"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c>
          <w:tcPr>
            <w:tcW w:w="1426" w:type="dxa"/>
            <w:tcBorders>
              <w:top w:val="single" w:color="000000" w:sz="4" w:space="0"/>
              <w:left w:val="single" w:color="000000" w:sz="4" w:space="0"/>
              <w:bottom w:val="single" w:color="000000" w:sz="4" w:space="0"/>
              <w:right w:val="single" w:color="000000" w:sz="4" w:space="0"/>
            </w:tcBorders>
            <w:vAlign w:val="center"/>
          </w:tcPr>
          <w:p>
            <w:pPr>
              <w:pStyle w:val="39"/>
              <w:adjustRightInd/>
              <w:snapToGrid w:val="0"/>
              <w:spacing w:line="360" w:lineRule="auto"/>
              <w:contextualSpacing/>
              <w:jc w:val="center"/>
              <w:rPr>
                <w:rFonts w:cs="Times New Roman" w:asciiTheme="minorEastAsia" w:hAnsiTheme="minorEastAsia" w:eastAsiaTheme="minorEastAsia"/>
                <w:color w:val="auto"/>
                <w:sz w:val="21"/>
                <w:szCs w:val="21"/>
              </w:rPr>
            </w:pPr>
          </w:p>
        </w:tc>
      </w:tr>
    </w:tbl>
    <w:p>
      <w:pPr>
        <w:pStyle w:val="39"/>
        <w:adjustRightInd/>
        <w:snapToGrid w:val="0"/>
        <w:spacing w:line="360" w:lineRule="auto"/>
        <w:contextualSpacing/>
        <w:rPr>
          <w:rFonts w:hAnsi="宋体" w:cs="Courier New"/>
          <w:b/>
          <w:color w:val="auto"/>
          <w:kern w:val="2"/>
          <w:sz w:val="18"/>
          <w:szCs w:val="18"/>
        </w:rPr>
      </w:pPr>
      <w:r>
        <w:rPr>
          <w:rFonts w:hint="eastAsia" w:hAnsi="宋体" w:cs="Courier New"/>
          <w:b/>
          <w:color w:val="auto"/>
          <w:kern w:val="2"/>
          <w:sz w:val="18"/>
          <w:szCs w:val="18"/>
        </w:rPr>
        <w:t>注：1.</w:t>
      </w:r>
      <w:r>
        <w:rPr>
          <w:rFonts w:hAnsi="宋体" w:cs="Courier New"/>
          <w:b/>
          <w:color w:val="auto"/>
          <w:kern w:val="2"/>
          <w:sz w:val="18"/>
          <w:szCs w:val="18"/>
        </w:rPr>
        <w:t>本合同</w:t>
      </w:r>
      <w:r>
        <w:rPr>
          <w:rFonts w:hint="eastAsia" w:hAnsi="宋体" w:cs="Courier New"/>
          <w:b/>
          <w:color w:val="auto"/>
          <w:kern w:val="2"/>
          <w:sz w:val="18"/>
          <w:szCs w:val="18"/>
        </w:rPr>
        <w:t>为固定单价、总价合同，合同</w:t>
      </w:r>
      <w:r>
        <w:rPr>
          <w:rFonts w:hAnsi="宋体" w:cs="Courier New"/>
          <w:b/>
          <w:color w:val="auto"/>
          <w:kern w:val="2"/>
          <w:sz w:val="18"/>
          <w:szCs w:val="18"/>
        </w:rPr>
        <w:t>单价已包括货物价款</w:t>
      </w:r>
      <w:r>
        <w:rPr>
          <w:rFonts w:hint="eastAsia" w:hAnsi="宋体" w:cs="Courier New"/>
          <w:b/>
          <w:color w:val="auto"/>
          <w:kern w:val="2"/>
          <w:sz w:val="18"/>
          <w:szCs w:val="18"/>
        </w:rPr>
        <w:t>（主材费、辅材费）</w:t>
      </w:r>
      <w:r>
        <w:rPr>
          <w:rFonts w:hAnsi="宋体" w:cs="Courier New"/>
          <w:b/>
          <w:color w:val="auto"/>
          <w:kern w:val="2"/>
          <w:sz w:val="18"/>
          <w:szCs w:val="18"/>
        </w:rPr>
        <w:t>、</w:t>
      </w:r>
      <w:r>
        <w:rPr>
          <w:rFonts w:hint="eastAsia" w:hAnsi="宋体" w:cs="Courier New"/>
          <w:b/>
          <w:color w:val="auto"/>
          <w:kern w:val="2"/>
          <w:sz w:val="18"/>
          <w:szCs w:val="18"/>
        </w:rPr>
        <w:t>制作及安装费、</w:t>
      </w:r>
      <w:r>
        <w:rPr>
          <w:rFonts w:hAnsi="宋体" w:cs="Courier New"/>
          <w:b/>
          <w:color w:val="auto"/>
          <w:kern w:val="2"/>
          <w:sz w:val="18"/>
          <w:szCs w:val="18"/>
        </w:rPr>
        <w:t>运输费</w:t>
      </w:r>
      <w:r>
        <w:rPr>
          <w:rFonts w:hint="eastAsia" w:hAnsi="宋体" w:cs="Courier New"/>
          <w:b/>
          <w:color w:val="auto"/>
          <w:kern w:val="2"/>
          <w:sz w:val="18"/>
          <w:szCs w:val="18"/>
        </w:rPr>
        <w:t>、机械费、劳务费、一次或多次搬运/倒运费、风险费、</w:t>
      </w:r>
      <w:r>
        <w:rPr>
          <w:rFonts w:hAnsi="宋体" w:cs="Courier New"/>
          <w:b/>
          <w:color w:val="auto"/>
          <w:kern w:val="2"/>
          <w:sz w:val="18"/>
          <w:szCs w:val="18"/>
        </w:rPr>
        <w:t>税</w:t>
      </w:r>
      <w:r>
        <w:rPr>
          <w:rFonts w:hint="eastAsia" w:hAnsi="宋体" w:cs="Courier New"/>
          <w:b/>
          <w:color w:val="auto"/>
          <w:kern w:val="2"/>
          <w:sz w:val="18"/>
          <w:szCs w:val="18"/>
        </w:rPr>
        <w:t>金、</w:t>
      </w:r>
      <w:r>
        <w:rPr>
          <w:rFonts w:hAnsi="宋体" w:cs="Courier New"/>
          <w:b/>
          <w:color w:val="auto"/>
          <w:kern w:val="2"/>
          <w:sz w:val="18"/>
          <w:szCs w:val="18"/>
        </w:rPr>
        <w:t>包装费、</w:t>
      </w:r>
      <w:r>
        <w:rPr>
          <w:rFonts w:hint="eastAsia" w:hAnsi="宋体" w:cs="Courier New"/>
          <w:b/>
          <w:color w:val="auto"/>
          <w:kern w:val="2"/>
          <w:sz w:val="18"/>
          <w:szCs w:val="18"/>
        </w:rPr>
        <w:t>装卸费、</w:t>
      </w:r>
      <w:r>
        <w:rPr>
          <w:rFonts w:hAnsi="宋体" w:cs="Courier New"/>
          <w:b/>
          <w:color w:val="auto"/>
          <w:kern w:val="2"/>
          <w:sz w:val="18"/>
          <w:szCs w:val="18"/>
        </w:rPr>
        <w:t>保险费</w:t>
      </w:r>
      <w:r>
        <w:rPr>
          <w:rFonts w:hint="eastAsia" w:hAnsi="宋体" w:cs="Courier New"/>
          <w:b/>
          <w:color w:val="auto"/>
          <w:kern w:val="2"/>
          <w:sz w:val="18"/>
          <w:szCs w:val="18"/>
        </w:rPr>
        <w:t>、深化设计费、竣工验收费、出图费、工程资料费</w:t>
      </w:r>
      <w:r>
        <w:rPr>
          <w:rFonts w:hAnsi="宋体" w:cs="Courier New"/>
          <w:b/>
          <w:color w:val="auto"/>
          <w:kern w:val="2"/>
          <w:sz w:val="18"/>
          <w:szCs w:val="18"/>
        </w:rPr>
        <w:t>等一切费用；包括货物被允许用于工程前所需进行的试验、检验费用；包括售后服务以及市场价格涨幅等的各类风险费用；以及其他所有相关服务费用。需要经安装、测试、调试才能满足本合同质量标准、技术标准要求的，</w:t>
      </w:r>
      <w:r>
        <w:rPr>
          <w:rFonts w:hint="eastAsia" w:hAnsi="宋体" w:cs="Courier New"/>
          <w:b/>
          <w:color w:val="auto"/>
          <w:kern w:val="2"/>
          <w:sz w:val="18"/>
          <w:szCs w:val="18"/>
        </w:rPr>
        <w:t>本合同列明的单价、</w:t>
      </w:r>
      <w:r>
        <w:rPr>
          <w:rFonts w:hAnsi="宋体" w:cs="Courier New"/>
          <w:b/>
          <w:color w:val="auto"/>
          <w:kern w:val="2"/>
          <w:sz w:val="18"/>
          <w:szCs w:val="18"/>
        </w:rPr>
        <w:t>总价</w:t>
      </w:r>
      <w:r>
        <w:rPr>
          <w:rFonts w:hint="eastAsia" w:hAnsi="宋体" w:cs="Courier New"/>
          <w:b/>
          <w:color w:val="auto"/>
          <w:kern w:val="2"/>
          <w:sz w:val="18"/>
          <w:szCs w:val="18"/>
        </w:rPr>
        <w:t>均</w:t>
      </w:r>
      <w:r>
        <w:rPr>
          <w:rFonts w:hAnsi="宋体" w:cs="Courier New"/>
          <w:b/>
          <w:color w:val="auto"/>
          <w:kern w:val="2"/>
          <w:sz w:val="18"/>
          <w:szCs w:val="18"/>
        </w:rPr>
        <w:t>已包括了安装、测试、调试直至满足其质量标准、技术标准要求所需的一切工作内容及其费用支出</w:t>
      </w:r>
      <w:r>
        <w:rPr>
          <w:rFonts w:hint="eastAsia" w:hAnsi="宋体" w:cs="Courier New"/>
          <w:b/>
          <w:color w:val="auto"/>
          <w:kern w:val="2"/>
          <w:sz w:val="18"/>
          <w:szCs w:val="18"/>
        </w:rPr>
        <w:t>。</w:t>
      </w:r>
    </w:p>
    <w:p>
      <w:pPr>
        <w:pStyle w:val="39"/>
        <w:adjustRightInd/>
        <w:snapToGrid w:val="0"/>
        <w:spacing w:line="360" w:lineRule="auto"/>
        <w:contextualSpacing/>
        <w:rPr>
          <w:rFonts w:hAnsi="宋体" w:cs="Courier New"/>
          <w:b/>
          <w:color w:val="auto"/>
          <w:kern w:val="2"/>
          <w:sz w:val="18"/>
          <w:szCs w:val="18"/>
        </w:rPr>
      </w:pPr>
      <w:r>
        <w:rPr>
          <w:rFonts w:hint="eastAsia" w:hAnsi="宋体" w:cs="Courier New"/>
          <w:b/>
          <w:color w:val="auto"/>
          <w:kern w:val="2"/>
          <w:sz w:val="18"/>
          <w:szCs w:val="18"/>
        </w:rPr>
        <w:t>2.</w:t>
      </w:r>
      <w:r>
        <w:rPr>
          <w:rFonts w:hAnsi="宋体" w:cs="Courier New"/>
          <w:b/>
          <w:color w:val="auto"/>
          <w:kern w:val="2"/>
          <w:sz w:val="18"/>
          <w:szCs w:val="18"/>
        </w:rPr>
        <w:t>本合同</w:t>
      </w:r>
      <w:r>
        <w:rPr>
          <w:rFonts w:hint="eastAsia" w:hAnsi="宋体" w:cs="Courier New"/>
          <w:b/>
          <w:color w:val="auto"/>
          <w:kern w:val="2"/>
          <w:sz w:val="18"/>
          <w:szCs w:val="18"/>
        </w:rPr>
        <w:t>清单</w:t>
      </w:r>
      <w:r>
        <w:rPr>
          <w:rFonts w:hAnsi="宋体" w:cs="Courier New"/>
          <w:b/>
          <w:color w:val="auto"/>
          <w:kern w:val="2"/>
          <w:sz w:val="18"/>
          <w:szCs w:val="18"/>
        </w:rPr>
        <w:t>中的货物数量为</w:t>
      </w:r>
      <w:r>
        <w:rPr>
          <w:rFonts w:hint="eastAsia" w:hAnsi="宋体" w:cs="Courier New"/>
          <w:b/>
          <w:color w:val="auto"/>
          <w:kern w:val="2"/>
          <w:sz w:val="18"/>
          <w:szCs w:val="18"/>
        </w:rPr>
        <w:t>招标人提供的</w:t>
      </w:r>
      <w:r>
        <w:rPr>
          <w:rFonts w:hAnsi="宋体" w:cs="Courier New"/>
          <w:b/>
          <w:color w:val="auto"/>
          <w:kern w:val="2"/>
          <w:sz w:val="18"/>
          <w:szCs w:val="18"/>
        </w:rPr>
        <w:t>暂定数量，</w:t>
      </w:r>
      <w:r>
        <w:rPr>
          <w:rFonts w:hint="eastAsia" w:hAnsi="宋体" w:cs="Courier New"/>
          <w:b/>
          <w:color w:val="auto"/>
          <w:kern w:val="2"/>
          <w:sz w:val="18"/>
          <w:szCs w:val="18"/>
        </w:rPr>
        <w:t>投标人需根据招标文件、招标人提供技术资料（各种图纸）、抗震支架相关各类规范及招标文件明确的各风险因素结合自身实际情况重新复核清单自行添加并计入投标总价，投标人中标后按招标文件1.8条款执行。</w:t>
      </w:r>
    </w:p>
    <w:p>
      <w:pPr>
        <w:snapToGrid w:val="0"/>
        <w:spacing w:line="360" w:lineRule="auto"/>
        <w:contextualSpacing/>
        <w:rPr>
          <w:rFonts w:ascii="宋体" w:hAnsi="宋体" w:cs="Courier New"/>
          <w:b/>
          <w:sz w:val="18"/>
          <w:szCs w:val="18"/>
        </w:rPr>
      </w:pPr>
      <w:r>
        <w:rPr>
          <w:rFonts w:hint="eastAsia" w:ascii="宋体" w:hAnsi="宋体" w:cs="Courier New"/>
          <w:b/>
          <w:sz w:val="18"/>
          <w:szCs w:val="18"/>
        </w:rPr>
        <w:t>3. 除另有规定外，</w:t>
      </w:r>
      <w:r>
        <w:rPr>
          <w:rFonts w:ascii="宋体" w:hAnsi="宋体" w:cs="Courier New"/>
          <w:b/>
          <w:sz w:val="18"/>
          <w:szCs w:val="18"/>
        </w:rPr>
        <w:t>本合同的收货数量</w:t>
      </w:r>
      <w:r>
        <w:rPr>
          <w:rFonts w:hint="eastAsia" w:ascii="宋体" w:hAnsi="宋体"/>
          <w:b/>
          <w:sz w:val="18"/>
          <w:szCs w:val="18"/>
        </w:rPr>
        <w:t>以现场实际发生并经验收合格的现场工程量确认单数量为准</w:t>
      </w:r>
      <w:r>
        <w:rPr>
          <w:rFonts w:hint="eastAsia" w:ascii="宋体" w:hAnsi="宋体" w:cs="Courier New"/>
          <w:b/>
          <w:sz w:val="18"/>
          <w:szCs w:val="18"/>
        </w:rPr>
        <w:t>，</w:t>
      </w:r>
    </w:p>
    <w:p>
      <w:pPr>
        <w:adjustRightInd w:val="0"/>
        <w:snapToGrid w:val="0"/>
        <w:spacing w:line="336" w:lineRule="auto"/>
        <w:rPr>
          <w:rFonts w:asciiTheme="minorEastAsia" w:hAnsiTheme="minorEastAsia" w:cstheme="minorEastAsia"/>
          <w:b/>
          <w:szCs w:val="21"/>
        </w:rPr>
      </w:pPr>
      <w:r>
        <w:rPr>
          <w:rFonts w:hint="eastAsia" w:asciiTheme="minorEastAsia" w:hAnsiTheme="minorEastAsia" w:cstheme="minorEastAsia"/>
          <w:b/>
          <w:szCs w:val="21"/>
        </w:rPr>
        <w:t>注意：</w:t>
      </w:r>
    </w:p>
    <w:p>
      <w:pPr>
        <w:pStyle w:val="41"/>
        <w:numPr>
          <w:ilvl w:val="0"/>
          <w:numId w:val="2"/>
        </w:numPr>
        <w:adjustRightInd w:val="0"/>
        <w:snapToGrid w:val="0"/>
        <w:spacing w:line="336" w:lineRule="auto"/>
        <w:ind w:firstLineChars="0"/>
        <w:rPr>
          <w:rFonts w:asciiTheme="minorEastAsia" w:hAnsiTheme="minorEastAsia" w:cstheme="minorEastAsia"/>
          <w:szCs w:val="21"/>
        </w:rPr>
      </w:pPr>
      <w:r>
        <w:rPr>
          <w:rFonts w:hint="eastAsia" w:asciiTheme="minorEastAsia" w:hAnsiTheme="minorEastAsia" w:cstheme="minorEastAsia"/>
          <w:szCs w:val="21"/>
        </w:rPr>
        <w:t>投标方在投标网页的报价清单中输入报价内容时，</w:t>
      </w:r>
      <w:r>
        <w:rPr>
          <w:rFonts w:hint="eastAsia" w:asciiTheme="minorEastAsia" w:hAnsiTheme="minorEastAsia" w:cstheme="minorEastAsia"/>
          <w:color w:val="FF0000"/>
          <w:szCs w:val="21"/>
        </w:rPr>
        <w:t xml:space="preserve"> “报价依据”中不用填写，只需填写“税前单价”、“增值税率”。</w:t>
      </w:r>
    </w:p>
    <w:p>
      <w:pPr>
        <w:adjustRightInd w:val="0"/>
        <w:snapToGrid w:val="0"/>
        <w:spacing w:line="336" w:lineRule="auto"/>
        <w:rPr>
          <w:rFonts w:asciiTheme="minorEastAsia" w:hAnsiTheme="minorEastAsia" w:cstheme="minorEastAsia"/>
          <w:szCs w:val="21"/>
        </w:rPr>
      </w:pPr>
      <w:r>
        <w:rPr>
          <w:rFonts w:hint="eastAsia" w:asciiTheme="minorEastAsia" w:hAnsiTheme="minorEastAsia" w:cstheme="minorEastAsia"/>
          <w:b/>
          <w:szCs w:val="21"/>
        </w:rPr>
        <w:t>2 投标文件组成：   一</w:t>
      </w:r>
      <w:r>
        <w:rPr>
          <w:rFonts w:hint="eastAsia" w:asciiTheme="minorEastAsia" w:hAnsiTheme="minorEastAsia" w:cstheme="minorEastAsia"/>
          <w:szCs w:val="21"/>
        </w:rPr>
        <w:t>、投标报价书（见下）</w:t>
      </w:r>
    </w:p>
    <w:p>
      <w:pPr>
        <w:adjustRightInd w:val="0"/>
        <w:snapToGrid w:val="0"/>
        <w:spacing w:line="336" w:lineRule="auto"/>
        <w:rPr>
          <w:rFonts w:asciiTheme="minorEastAsia" w:hAnsiTheme="minorEastAsia" w:cstheme="minorEastAsia"/>
          <w:szCs w:val="21"/>
        </w:rPr>
      </w:pPr>
      <w:r>
        <w:rPr>
          <w:rFonts w:hint="eastAsia" w:asciiTheme="minorEastAsia" w:hAnsiTheme="minorEastAsia" w:cstheme="minorEastAsia"/>
          <w:szCs w:val="21"/>
        </w:rPr>
        <w:t xml:space="preserve">                   二、投标人认为需要说明的其他事项（如有）</w:t>
      </w:r>
    </w:p>
    <w:p>
      <w:pPr>
        <w:autoSpaceDE w:val="0"/>
        <w:autoSpaceDN w:val="0"/>
        <w:adjustRightInd w:val="0"/>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投标人按上述文件组成、格式、顺序编制投标文件，投标文件须经投标人法人代表或授权委托人签字并加盖投标人公章，然后扫描并登陆云筑网交易平台（</w:t>
      </w:r>
      <w:r>
        <w:fldChar w:fldCharType="begin"/>
      </w:r>
      <w:r>
        <w:instrText xml:space="preserve"> HYPERLINK "http://www.cscec-buy.com/" </w:instrText>
      </w:r>
      <w:r>
        <w:fldChar w:fldCharType="separate"/>
      </w:r>
      <w:r>
        <w:rPr>
          <w:rFonts w:hint="eastAsia" w:asciiTheme="minorEastAsia" w:hAnsiTheme="minorEastAsia" w:cstheme="minorEastAsia"/>
          <w:szCs w:val="21"/>
        </w:rPr>
        <w:t>http://www.yzw.cn/</w:t>
      </w:r>
      <w:r>
        <w:rPr>
          <w:rFonts w:hint="eastAsia" w:asciiTheme="minorEastAsia" w:hAnsiTheme="minorEastAsia" w:cstheme="minorEastAsia"/>
          <w:szCs w:val="21"/>
        </w:rPr>
        <w:fldChar w:fldCharType="end"/>
      </w:r>
      <w:r>
        <w:rPr>
          <w:rFonts w:hint="eastAsia" w:asciiTheme="minorEastAsia" w:hAnsiTheme="minorEastAsia" w:cstheme="minorEastAsia"/>
          <w:szCs w:val="21"/>
        </w:rPr>
        <w:t>）上传投标文件的扫描件。</w:t>
      </w:r>
    </w:p>
    <w:p>
      <w:pPr>
        <w:adjustRightInd w:val="0"/>
        <w:snapToGrid w:val="0"/>
        <w:spacing w:line="360" w:lineRule="auto"/>
        <w:rPr>
          <w:rFonts w:ascii="宋体" w:hAnsi="宋体"/>
          <w:sz w:val="24"/>
        </w:rPr>
      </w:pPr>
    </w:p>
    <w:p/>
    <w:p/>
    <w:p>
      <w:r>
        <w:br w:type="page"/>
      </w:r>
    </w:p>
    <w:p/>
    <w:p>
      <w:pPr>
        <w:adjustRightInd w:val="0"/>
        <w:snapToGrid w:val="0"/>
        <w:spacing w:line="360" w:lineRule="auto"/>
        <w:jc w:val="center"/>
        <w:outlineLvl w:val="1"/>
        <w:rPr>
          <w:rFonts w:ascii="宋体" w:hAnsi="宋体"/>
          <w:b/>
          <w:sz w:val="24"/>
          <w:szCs w:val="32"/>
        </w:rPr>
      </w:pPr>
      <w:r>
        <w:rPr>
          <w:rFonts w:hint="eastAsia" w:ascii="宋体" w:hAnsi="宋体"/>
          <w:b/>
          <w:sz w:val="24"/>
          <w:szCs w:val="32"/>
        </w:rPr>
        <w:t>一、投标报价书</w:t>
      </w:r>
    </w:p>
    <w:p>
      <w:pPr>
        <w:adjustRightInd w:val="0"/>
        <w:snapToGrid w:val="0"/>
        <w:spacing w:line="240" w:lineRule="atLeast"/>
        <w:ind w:firstLine="480"/>
        <w:rPr>
          <w:rFonts w:asciiTheme="minorEastAsia" w:hAnsiTheme="minorEastAsia" w:cstheme="minorEastAsia"/>
          <w:szCs w:val="21"/>
        </w:rPr>
      </w:pPr>
    </w:p>
    <w:p>
      <w:pPr>
        <w:adjustRightInd w:val="0"/>
        <w:snapToGrid w:val="0"/>
        <w:spacing w:line="240" w:lineRule="atLeast"/>
        <w:ind w:firstLine="480"/>
        <w:rPr>
          <w:rFonts w:asciiTheme="minorEastAsia" w:hAnsiTheme="minorEastAsia" w:cstheme="minorEastAsia"/>
          <w:szCs w:val="21"/>
        </w:rPr>
      </w:pPr>
      <w:r>
        <w:rPr>
          <w:rFonts w:hint="eastAsia" w:asciiTheme="minorEastAsia" w:hAnsiTheme="minorEastAsia" w:cstheme="minorEastAsia"/>
          <w:szCs w:val="21"/>
        </w:rPr>
        <w:t>致：中国建筑第二工程局有限公司</w:t>
      </w:r>
    </w:p>
    <w:p>
      <w:pPr>
        <w:adjustRightInd w:val="0"/>
        <w:snapToGrid w:val="0"/>
        <w:spacing w:line="240" w:lineRule="atLeast"/>
        <w:ind w:firstLine="480"/>
        <w:rPr>
          <w:rFonts w:asciiTheme="minorEastAsia" w:hAnsiTheme="minorEastAsia" w:cstheme="minorEastAsia"/>
          <w:szCs w:val="21"/>
        </w:rPr>
      </w:pPr>
      <w:r>
        <w:rPr>
          <w:rFonts w:hint="eastAsia" w:asciiTheme="minorEastAsia" w:hAnsiTheme="minorEastAsia" w:cstheme="minorEastAsia"/>
          <w:szCs w:val="21"/>
        </w:rPr>
        <w:t>我公司仔细阅读了贵司抗震支架采购招标书，我们已充分理解招标文件各项要求以及“抗震支架采购合同”文本的全部内容，愿意在完全接受招标文件要求和“抗震支架采购合同”内容的基础上，报价如下：</w:t>
      </w: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rPr>
          <w:rFonts w:asciiTheme="minorEastAsia" w:hAnsiTheme="minorEastAsia" w:cstheme="minorEastAsia"/>
          <w:szCs w:val="21"/>
        </w:rPr>
      </w:pPr>
    </w:p>
    <w:p>
      <w:pPr>
        <w:adjustRightInd w:val="0"/>
        <w:snapToGrid w:val="0"/>
        <w:spacing w:line="240" w:lineRule="atLeast"/>
        <w:ind w:firstLine="480"/>
        <w:rPr>
          <w:rFonts w:asciiTheme="minorEastAsia" w:hAnsiTheme="minorEastAsia" w:cstheme="minorEastAsia"/>
          <w:szCs w:val="21"/>
        </w:rPr>
      </w:pPr>
      <w:r>
        <w:rPr>
          <w:rFonts w:hint="eastAsia" w:asciiTheme="minorEastAsia" w:hAnsiTheme="minorEastAsia" w:cstheme="minorEastAsia"/>
          <w:szCs w:val="21"/>
        </w:rPr>
        <w:t>我们已充分理解招标文件各项要求以及其中“</w:t>
      </w:r>
      <w:r>
        <w:rPr>
          <w:rFonts w:hint="eastAsia" w:asciiTheme="minorEastAsia" w:hAnsiTheme="minorEastAsia" w:cstheme="minorEastAsia"/>
          <w:szCs w:val="21"/>
          <w:u w:val="single"/>
          <w:lang w:val="en-US" w:eastAsia="zh-CN"/>
        </w:rPr>
        <w:t>抗震支架</w:t>
      </w:r>
      <w:r>
        <w:rPr>
          <w:rFonts w:hint="eastAsia" w:asciiTheme="minorEastAsia" w:hAnsiTheme="minorEastAsia" w:cstheme="minorEastAsia"/>
          <w:szCs w:val="21"/>
          <w:u w:val="single"/>
        </w:rPr>
        <w:t>采购合同</w:t>
      </w:r>
      <w:r>
        <w:rPr>
          <w:rFonts w:hint="eastAsia" w:asciiTheme="minorEastAsia" w:hAnsiTheme="minorEastAsia" w:cstheme="minorEastAsia"/>
          <w:szCs w:val="21"/>
        </w:rPr>
        <w:t>”文本的全部内容，愿意在完全接受招标文件要求和“</w:t>
      </w:r>
      <w:r>
        <w:rPr>
          <w:rFonts w:hint="eastAsia" w:asciiTheme="minorEastAsia" w:hAnsiTheme="minorEastAsia" w:cstheme="minorEastAsia"/>
          <w:szCs w:val="21"/>
          <w:u w:val="single"/>
          <w:lang w:val="en-US" w:eastAsia="zh-CN"/>
        </w:rPr>
        <w:t>抗震支架</w:t>
      </w:r>
      <w:r>
        <w:rPr>
          <w:rFonts w:hint="eastAsia" w:asciiTheme="minorEastAsia" w:hAnsiTheme="minorEastAsia" w:cstheme="minorEastAsia"/>
          <w:szCs w:val="21"/>
          <w:u w:val="single"/>
        </w:rPr>
        <w:t>采购合同</w:t>
      </w:r>
      <w:r>
        <w:rPr>
          <w:rFonts w:hint="eastAsia" w:asciiTheme="minorEastAsia" w:hAnsiTheme="minorEastAsia" w:cstheme="minorEastAsia"/>
          <w:szCs w:val="21"/>
        </w:rPr>
        <w:t>”内容的基础上，就</w:t>
      </w:r>
      <w:r>
        <w:rPr>
          <w:rFonts w:hint="eastAsia" w:asciiTheme="minorEastAsia" w:hAnsiTheme="minorEastAsia" w:cstheme="minorEastAsia"/>
          <w:szCs w:val="21"/>
          <w:u w:val="single"/>
          <w:lang w:val="en-US" w:eastAsia="zh-CN"/>
        </w:rPr>
        <w:t>抗震支架</w:t>
      </w:r>
      <w:r>
        <w:rPr>
          <w:rFonts w:hint="eastAsia" w:asciiTheme="minorEastAsia" w:hAnsiTheme="minorEastAsia" w:cstheme="minorEastAsia"/>
          <w:szCs w:val="21"/>
        </w:rPr>
        <w:t>材料的采购报价如上：</w:t>
      </w:r>
    </w:p>
    <w:p>
      <w:pPr>
        <w:pStyle w:val="41"/>
        <w:spacing w:line="360" w:lineRule="auto"/>
        <w:rPr>
          <w:rFonts w:asciiTheme="minorEastAsia" w:hAnsiTheme="minorEastAsia" w:cstheme="minorEastAsia"/>
          <w:szCs w:val="21"/>
        </w:rPr>
      </w:pPr>
      <w:r>
        <w:rPr>
          <w:rFonts w:hint="eastAsia" w:asciiTheme="minorEastAsia" w:hAnsiTheme="minorEastAsia" w:cstheme="minorEastAsia"/>
          <w:szCs w:val="21"/>
        </w:rPr>
        <w:t>2. 以上价格包括材料费、税费、运费、装卸费等费用。</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3. 最终结算数量以现场验收数量为准。</w:t>
      </w:r>
    </w:p>
    <w:p>
      <w:pPr>
        <w:adjustRightInd w:val="0"/>
        <w:snapToGrid w:val="0"/>
        <w:spacing w:line="336"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4 .投标费用由我方自理。对于开标结果，我们无条件接受，承诺不存在任何异议。</w:t>
      </w:r>
    </w:p>
    <w:p/>
    <w:p/>
    <w:p>
      <w:pPr>
        <w:adjustRightInd w:val="0"/>
        <w:snapToGrid w:val="0"/>
        <w:spacing w:line="336" w:lineRule="auto"/>
        <w:ind w:firstLine="4095" w:firstLineChars="1950"/>
        <w:outlineLvl w:val="1"/>
        <w:rPr>
          <w:rFonts w:asciiTheme="minorEastAsia" w:hAnsiTheme="minorEastAsia" w:cstheme="minorEastAsia"/>
          <w:szCs w:val="21"/>
        </w:rPr>
      </w:pPr>
      <w:r>
        <w:rPr>
          <w:rFonts w:hint="eastAsia" w:asciiTheme="minorEastAsia" w:hAnsiTheme="minorEastAsia" w:cstheme="minorEastAsia"/>
          <w:szCs w:val="21"/>
        </w:rPr>
        <w:t>投标人：（盖章）</w:t>
      </w:r>
    </w:p>
    <w:p>
      <w:pPr>
        <w:adjustRightInd w:val="0"/>
        <w:snapToGrid w:val="0"/>
        <w:spacing w:line="336" w:lineRule="auto"/>
        <w:jc w:val="right"/>
        <w:rPr>
          <w:rFonts w:asciiTheme="minorEastAsia" w:hAnsiTheme="minorEastAsia" w:cstheme="minorEastAsia"/>
          <w:szCs w:val="21"/>
        </w:rPr>
      </w:pPr>
    </w:p>
    <w:p>
      <w:pPr>
        <w:adjustRightInd w:val="0"/>
        <w:snapToGrid w:val="0"/>
        <w:spacing w:line="336" w:lineRule="auto"/>
        <w:ind w:firstLine="3045" w:firstLineChars="1450"/>
        <w:jc w:val="center"/>
        <w:rPr>
          <w:rFonts w:asciiTheme="minorEastAsia" w:hAnsiTheme="minorEastAsia" w:cstheme="minorEastAsia"/>
          <w:szCs w:val="21"/>
        </w:rPr>
      </w:pPr>
      <w:r>
        <w:rPr>
          <w:rFonts w:hint="eastAsia" w:asciiTheme="minorEastAsia" w:hAnsiTheme="minorEastAsia" w:cstheme="minorEastAsia"/>
          <w:szCs w:val="21"/>
        </w:rPr>
        <w:t xml:space="preserve">法定代表人（或委托代理人）签字： </w:t>
      </w:r>
    </w:p>
    <w:p>
      <w:pPr>
        <w:adjustRightInd w:val="0"/>
        <w:snapToGrid w:val="0"/>
        <w:spacing w:line="336" w:lineRule="auto"/>
        <w:jc w:val="right"/>
        <w:rPr>
          <w:rFonts w:asciiTheme="minorEastAsia" w:hAnsiTheme="minorEastAsia" w:cstheme="minorEastAsia"/>
          <w:szCs w:val="21"/>
        </w:rPr>
      </w:pPr>
    </w:p>
    <w:p>
      <w:pPr>
        <w:adjustRightInd w:val="0"/>
        <w:snapToGrid w:val="0"/>
        <w:spacing w:line="336" w:lineRule="auto"/>
        <w:jc w:val="center"/>
        <w:outlineLvl w:val="1"/>
        <w:rPr>
          <w:rFonts w:asciiTheme="minorEastAsia" w:hAnsiTheme="minorEastAsia" w:cstheme="minorEastAsia"/>
          <w:szCs w:val="21"/>
        </w:rPr>
      </w:pPr>
      <w:r>
        <w:rPr>
          <w:rFonts w:hint="eastAsia" w:asciiTheme="minorEastAsia" w:hAnsiTheme="minorEastAsia" w:cstheme="minorEastAsia"/>
          <w:szCs w:val="21"/>
        </w:rPr>
        <w:t xml:space="preserve">                          日期：2020年   月    日</w:t>
      </w:r>
    </w:p>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_x000B__x000C_">
    <w:altName w:val="Times New Roman"/>
    <w:panose1 w:val="00000000000000000000"/>
    <w:charset w:val="00"/>
    <w:family w:val="roman"/>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1" o:spid="_x0000_s2051"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24LBYbAgAAIwQAAA4A&#10;AAAAAAAAAQAgAAAAHwEAAGRycy9lMm9Eb2MueG1sUEsFBgAAAAAGAAYAWQEAAKwFA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6</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2" o:spid="_x0000_s2052"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gqBcb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KugqBcbAgAAIwQAAA4A&#10;AAAAAAAAAQAgAAAAHwEAAGRycy9lMm9Eb2MueG1sUEsFBgAAAAAGAAYAWQEAAKwFA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path/>
          <v:fill on="f" focussize="0,0"/>
          <v:stroke on="f" weight="0.5pt" joinstyle="miter"/>
          <v:imagedata o:title=""/>
          <o:lock v:ext="edit"/>
          <v:textbox inset="0mm,0mm,0mm,0mm" style="mso-fit-shape-to-text:t;">
            <w:txbxContent>
              <w:p>
                <w:pPr>
                  <w:pStyle w:val="22"/>
                </w:pPr>
                <w:r>
                  <w:fldChar w:fldCharType="begin"/>
                </w:r>
                <w:r>
                  <w:instrText xml:space="preserve"> PAGE  \* MERGEFORMAT </w:instrText>
                </w:r>
                <w:r>
                  <w:fldChar w:fldCharType="separate"/>
                </w:r>
                <w:r>
                  <w:t>88</w:t>
                </w:r>
                <w:r>
                  <w:fldChar w:fldCharType="end"/>
                </w:r>
              </w:p>
            </w:txbxContent>
          </v:textbox>
        </v:shape>
      </w:pict>
    </w:r>
    <w:r>
      <w:drawing>
        <wp:anchor distT="0" distB="0" distL="114300" distR="114300" simplePos="0" relativeHeight="251656192" behindDoc="1" locked="0" layoutInCell="1" allowOverlap="1">
          <wp:simplePos x="0" y="0"/>
          <wp:positionH relativeFrom="column">
            <wp:posOffset>4658360</wp:posOffset>
          </wp:positionH>
          <wp:positionV relativeFrom="paragraph">
            <wp:posOffset>-301625</wp:posOffset>
          </wp:positionV>
          <wp:extent cx="1143000" cy="502920"/>
          <wp:effectExtent l="0" t="0" r="0" b="11430"/>
          <wp:wrapTopAndBottom/>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
                  <a:stretch>
                    <a:fillRect/>
                  </a:stretch>
                </pic:blipFill>
                <pic:spPr>
                  <a:xfrm>
                    <a:off x="0" y="0"/>
                    <a:ext cx="1143000" cy="502920"/>
                  </a:xfrm>
                  <a:prstGeom prst="rect">
                    <a:avLst/>
                  </a:prstGeom>
                  <a:noFill/>
                  <a:ln w="9525">
                    <a:noFill/>
                  </a:ln>
                </pic:spPr>
              </pic:pic>
            </a:graphicData>
          </a:graphic>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ind w:right="1686" w:rightChars="803"/>
      <w:jc w:val="left"/>
      <w:rPr>
        <w:rFonts w:hint="eastAsia" w:ascii="宋体" w:eastAsiaTheme="minorEastAsia"/>
        <w:color w:val="000000"/>
        <w:sz w:val="15"/>
        <w:szCs w:val="15"/>
        <w:lang w:eastAsia="zh-CN"/>
      </w:rPr>
    </w:pPr>
    <w:r>
      <w:drawing>
        <wp:anchor distT="0" distB="0" distL="114300" distR="114300" simplePos="0" relativeHeight="251655168" behindDoc="0" locked="0" layoutInCell="1" allowOverlap="1">
          <wp:simplePos x="0" y="0"/>
          <wp:positionH relativeFrom="column">
            <wp:posOffset>4600575</wp:posOffset>
          </wp:positionH>
          <wp:positionV relativeFrom="paragraph">
            <wp:posOffset>92075</wp:posOffset>
          </wp:positionV>
          <wp:extent cx="1179830" cy="243205"/>
          <wp:effectExtent l="0" t="0" r="1270" b="444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1"/>
                  <a:stretch>
                    <a:fillRect/>
                  </a:stretch>
                </pic:blipFill>
                <pic:spPr>
                  <a:xfrm>
                    <a:off x="0" y="0"/>
                    <a:ext cx="1179830" cy="243205"/>
                  </a:xfrm>
                  <a:prstGeom prst="rect">
                    <a:avLst/>
                  </a:prstGeom>
                  <a:noFill/>
                  <a:ln w="9525">
                    <a:noFill/>
                  </a:ln>
                </pic:spPr>
              </pic:pic>
            </a:graphicData>
          </a:graphic>
        </wp:anchor>
      </w:drawing>
    </w:r>
    <w:r>
      <w:pict>
        <v:rect id="Rectangle 2" o:spid="_x0000_s2050" o:spt="1" style="position:absolute;left:0pt;margin-left:526.4pt;margin-top:141.8pt;height:19.25pt;width:68.9pt;mso-position-horizontal-relative:page;mso-position-vertical-relative:page;z-index:251657216;mso-width-relative:page;mso-height-relative:page;" stroked="f" coordsize="21600,21600" o:allowincell="f" o:gfxdata="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B1joC3ZAAAADQEAAA8AAAAAAAAAAQAgAAAAIgAAAGRycy9kb3ducmV2LnhtbFBLAQIUABQA&#10;AAAIAIdO4kAcgBX1tgEAAG0DAAAOAAAAAAAAAAEAIAAAACgBAABkcnMvZTJvRG9jLnhtbFBLBQYA&#10;AAAABgAGAFkBAABQBQAAAAA=&#10;">
          <v:path/>
          <v:fill focussize="0,0"/>
          <v:stroke on="f"/>
          <v:imagedata o:title=""/>
          <o:lock v:ext="edit"/>
          <v:textbox inset="0mm,1.27mm,0mm,1.27mm" style="mso-fit-shape-to-text:t;">
            <w:txbxContent>
              <w:p/>
            </w:txbxContent>
          </v:textbox>
        </v:rect>
      </w:pict>
    </w:r>
    <w:r>
      <w:rPr>
        <w:rFonts w:hint="eastAsia" w:ascii="宋体"/>
        <w:color w:val="000000"/>
        <w:sz w:val="15"/>
        <w:szCs w:val="15"/>
      </w:rPr>
      <w:t>中建二局梅州市人民医院新住院大楼项目抗震支架采购及服务招标书   CSCEC2B-HD-MZYYJD-WZZB-202001</w:t>
    </w:r>
    <w:r>
      <w:rPr>
        <w:rFonts w:hint="eastAsia" w:ascii="宋体"/>
        <w:color w:val="000000"/>
        <w:sz w:val="15"/>
        <w:szCs w:val="15"/>
        <w:lang w:val="en-US" w:eastAsia="zh-CN"/>
      </w:rPr>
      <w:t>8</w:t>
    </w:r>
  </w:p>
  <w:p>
    <w:pPr>
      <w:pStyle w:val="23"/>
      <w:pBdr>
        <w:bottom w:val="single" w:color="auto" w:sz="4"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92B493"/>
    <w:multiLevelType w:val="singleLevel"/>
    <w:tmpl w:val="4992B493"/>
    <w:lvl w:ilvl="0" w:tentative="0">
      <w:start w:val="1"/>
      <w:numFmt w:val="decimal"/>
      <w:suff w:val="nothing"/>
      <w:lvlText w:val="%1、"/>
      <w:lvlJc w:val="left"/>
    </w:lvl>
  </w:abstractNum>
  <w:abstractNum w:abstractNumId="1">
    <w:nsid w:val="78082AB7"/>
    <w:multiLevelType w:val="multilevel"/>
    <w:tmpl w:val="78082AB7"/>
    <w:lvl w:ilvl="0" w:tentative="0">
      <w:start w:val="1"/>
      <w:numFmt w:val="japaneseCounting"/>
      <w:lvlText w:val="%1、"/>
      <w:lvlJc w:val="left"/>
      <w:pPr>
        <w:ind w:left="495" w:hanging="495"/>
      </w:pPr>
      <w:rPr>
        <w:rFonts w:hint="default" w:ascii="宋体" w:eastAsia="宋体" w:cs="Times New Roman"/>
        <w:b/>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1C4143"/>
    <w:rsid w:val="000109CC"/>
    <w:rsid w:val="000E0E06"/>
    <w:rsid w:val="000E442D"/>
    <w:rsid w:val="001067E2"/>
    <w:rsid w:val="001E684C"/>
    <w:rsid w:val="001F75DF"/>
    <w:rsid w:val="00295145"/>
    <w:rsid w:val="002C0764"/>
    <w:rsid w:val="0037574B"/>
    <w:rsid w:val="003F4822"/>
    <w:rsid w:val="00403E51"/>
    <w:rsid w:val="00406945"/>
    <w:rsid w:val="004C62DE"/>
    <w:rsid w:val="004E7B8B"/>
    <w:rsid w:val="004F176C"/>
    <w:rsid w:val="00506DD9"/>
    <w:rsid w:val="00574738"/>
    <w:rsid w:val="005758D4"/>
    <w:rsid w:val="006366D7"/>
    <w:rsid w:val="00637234"/>
    <w:rsid w:val="00674B22"/>
    <w:rsid w:val="007A1F2D"/>
    <w:rsid w:val="007A3DC2"/>
    <w:rsid w:val="007B27C3"/>
    <w:rsid w:val="007F059D"/>
    <w:rsid w:val="0085515E"/>
    <w:rsid w:val="0089776D"/>
    <w:rsid w:val="008A4415"/>
    <w:rsid w:val="00A11C69"/>
    <w:rsid w:val="00A607E8"/>
    <w:rsid w:val="00A61633"/>
    <w:rsid w:val="00A945EC"/>
    <w:rsid w:val="00A97068"/>
    <w:rsid w:val="00B82F7D"/>
    <w:rsid w:val="00B9048F"/>
    <w:rsid w:val="00BC4C2F"/>
    <w:rsid w:val="00C21354"/>
    <w:rsid w:val="00C449A2"/>
    <w:rsid w:val="00C943BA"/>
    <w:rsid w:val="00CA4863"/>
    <w:rsid w:val="00D44F2B"/>
    <w:rsid w:val="00D93D0E"/>
    <w:rsid w:val="00E53CC2"/>
    <w:rsid w:val="00EB2FE6"/>
    <w:rsid w:val="00F44DB1"/>
    <w:rsid w:val="00F52C8F"/>
    <w:rsid w:val="00FB350C"/>
    <w:rsid w:val="04A8653B"/>
    <w:rsid w:val="07565AB8"/>
    <w:rsid w:val="07D219D1"/>
    <w:rsid w:val="0B502DF6"/>
    <w:rsid w:val="0C163F90"/>
    <w:rsid w:val="0E535D6A"/>
    <w:rsid w:val="11B03211"/>
    <w:rsid w:val="1B4C7234"/>
    <w:rsid w:val="1BF07D1A"/>
    <w:rsid w:val="1CC219E9"/>
    <w:rsid w:val="1D323B1C"/>
    <w:rsid w:val="22893F26"/>
    <w:rsid w:val="239F3C12"/>
    <w:rsid w:val="278F01D9"/>
    <w:rsid w:val="28D84BBB"/>
    <w:rsid w:val="2BA47601"/>
    <w:rsid w:val="2BF14774"/>
    <w:rsid w:val="2C625DB4"/>
    <w:rsid w:val="2D830BBB"/>
    <w:rsid w:val="33C43FBD"/>
    <w:rsid w:val="37C8636B"/>
    <w:rsid w:val="38023416"/>
    <w:rsid w:val="382E0AE7"/>
    <w:rsid w:val="386760B7"/>
    <w:rsid w:val="41C348EE"/>
    <w:rsid w:val="45535D85"/>
    <w:rsid w:val="471C4143"/>
    <w:rsid w:val="4B836743"/>
    <w:rsid w:val="50716B14"/>
    <w:rsid w:val="544F7C9C"/>
    <w:rsid w:val="54B52903"/>
    <w:rsid w:val="56600F16"/>
    <w:rsid w:val="567A0E36"/>
    <w:rsid w:val="57A70669"/>
    <w:rsid w:val="5C723578"/>
    <w:rsid w:val="633D525A"/>
    <w:rsid w:val="648E32AE"/>
    <w:rsid w:val="657651DE"/>
    <w:rsid w:val="694F5387"/>
    <w:rsid w:val="6B302276"/>
    <w:rsid w:val="6B6F7F47"/>
    <w:rsid w:val="732D5C5F"/>
    <w:rsid w:val="7E4465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3"/>
    <w:link w:val="42"/>
    <w:qFormat/>
    <w:uiPriority w:val="0"/>
    <w:pPr>
      <w:keepNext/>
      <w:keepLines/>
      <w:spacing w:before="340" w:after="330" w:line="578" w:lineRule="auto"/>
      <w:jc w:val="center"/>
      <w:outlineLvl w:val="0"/>
    </w:pPr>
    <w:rPr>
      <w:rFonts w:ascii="Times New Roman" w:hAnsi="Times New Roman" w:eastAsia="宋体" w:cs="Times New Roman"/>
      <w:b/>
      <w:bCs/>
      <w:kern w:val="44"/>
      <w:sz w:val="44"/>
      <w:szCs w:val="44"/>
    </w:rPr>
  </w:style>
  <w:style w:type="paragraph" w:styleId="4">
    <w:name w:val="heading 2"/>
    <w:basedOn w:val="1"/>
    <w:next w:val="1"/>
    <w:link w:val="43"/>
    <w:qFormat/>
    <w:uiPriority w:val="0"/>
    <w:pPr>
      <w:keepNext/>
      <w:autoSpaceDE w:val="0"/>
      <w:autoSpaceDN w:val="0"/>
      <w:adjustRightInd w:val="0"/>
      <w:spacing w:line="640" w:lineRule="atLeast"/>
      <w:outlineLvl w:val="1"/>
    </w:pPr>
    <w:rPr>
      <w:rFonts w:ascii="宋体" w:hAnsi="宋体" w:eastAsia="宋体" w:cs="宋体"/>
      <w:sz w:val="18"/>
      <w:szCs w:val="18"/>
    </w:rPr>
  </w:style>
  <w:style w:type="paragraph" w:styleId="5">
    <w:name w:val="heading 3"/>
    <w:basedOn w:val="1"/>
    <w:next w:val="1"/>
    <w:link w:val="44"/>
    <w:unhideWhenUsed/>
    <w:qFormat/>
    <w:uiPriority w:val="0"/>
    <w:pPr>
      <w:keepNext/>
      <w:keepLines/>
      <w:spacing w:before="260" w:after="260" w:line="416" w:lineRule="auto"/>
      <w:outlineLvl w:val="2"/>
    </w:pPr>
    <w:rPr>
      <w:rFonts w:ascii="Times New Roman" w:hAnsi="Times New Roman" w:eastAsia="宋体" w:cs="Times New Roman"/>
      <w:b/>
      <w:bCs/>
      <w:sz w:val="32"/>
      <w:szCs w:val="32"/>
    </w:rPr>
  </w:style>
  <w:style w:type="paragraph" w:styleId="6">
    <w:name w:val="heading 4"/>
    <w:basedOn w:val="1"/>
    <w:next w:val="1"/>
    <w:link w:val="45"/>
    <w:qFormat/>
    <w:uiPriority w:val="0"/>
    <w:pPr>
      <w:keepNext/>
      <w:keepLines/>
      <w:spacing w:before="280" w:after="290" w:line="372" w:lineRule="auto"/>
      <w:outlineLvl w:val="3"/>
    </w:pPr>
    <w:rPr>
      <w:rFonts w:ascii="Cambria" w:hAnsi="Cambria" w:eastAsia="宋体" w:cs="Times New Roman"/>
      <w:b/>
      <w:bCs/>
      <w:sz w:val="28"/>
      <w:szCs w:val="28"/>
    </w:rPr>
  </w:style>
  <w:style w:type="paragraph" w:styleId="7">
    <w:name w:val="heading 5"/>
    <w:basedOn w:val="1"/>
    <w:next w:val="1"/>
    <w:link w:val="46"/>
    <w:qFormat/>
    <w:uiPriority w:val="0"/>
    <w:pPr>
      <w:keepNext/>
      <w:keepLines/>
      <w:spacing w:before="280" w:after="290" w:line="374" w:lineRule="auto"/>
      <w:outlineLvl w:val="4"/>
    </w:pPr>
    <w:rPr>
      <w:rFonts w:ascii="Times New Roman" w:hAnsi="Times New Roman" w:eastAsia="宋体" w:cs="Times New Roman"/>
      <w:b/>
      <w:bCs/>
      <w:sz w:val="28"/>
      <w:szCs w:val="28"/>
    </w:rPr>
  </w:style>
  <w:style w:type="paragraph" w:styleId="8">
    <w:name w:val="heading 6"/>
    <w:basedOn w:val="1"/>
    <w:next w:val="1"/>
    <w:link w:val="47"/>
    <w:qFormat/>
    <w:uiPriority w:val="0"/>
    <w:pPr>
      <w:keepNext/>
      <w:keepLines/>
      <w:spacing w:before="240" w:after="64" w:line="317" w:lineRule="auto"/>
      <w:outlineLvl w:val="5"/>
    </w:pPr>
    <w:rPr>
      <w:rFonts w:ascii="Cambria" w:hAnsi="Cambria" w:eastAsia="宋体" w:cs="Times New Roman"/>
      <w:b/>
      <w:bCs/>
      <w:sz w:val="24"/>
      <w:szCs w:val="24"/>
    </w:rPr>
  </w:style>
  <w:style w:type="paragraph" w:styleId="9">
    <w:name w:val="heading 7"/>
    <w:basedOn w:val="1"/>
    <w:next w:val="1"/>
    <w:link w:val="48"/>
    <w:qFormat/>
    <w:uiPriority w:val="0"/>
    <w:pPr>
      <w:keepNext/>
      <w:keepLines/>
      <w:spacing w:before="240" w:after="64" w:line="317" w:lineRule="auto"/>
      <w:outlineLvl w:val="6"/>
    </w:pPr>
    <w:rPr>
      <w:rFonts w:ascii="Calibri" w:hAnsi="Calibri" w:eastAsia="宋体" w:cs="Times New Roman"/>
      <w:b/>
      <w:bCs/>
      <w:sz w:val="24"/>
      <w:szCs w:val="24"/>
    </w:rPr>
  </w:style>
  <w:style w:type="paragraph" w:styleId="10">
    <w:name w:val="heading 8"/>
    <w:basedOn w:val="1"/>
    <w:next w:val="1"/>
    <w:link w:val="49"/>
    <w:qFormat/>
    <w:uiPriority w:val="0"/>
    <w:pPr>
      <w:keepNext/>
      <w:keepLines/>
      <w:spacing w:before="240" w:after="64" w:line="317" w:lineRule="auto"/>
      <w:outlineLvl w:val="7"/>
    </w:pPr>
    <w:rPr>
      <w:rFonts w:ascii="Cambria" w:hAnsi="Cambria" w:eastAsia="宋体" w:cs="Times New Roman"/>
      <w:sz w:val="24"/>
      <w:szCs w:val="24"/>
    </w:rPr>
  </w:style>
  <w:style w:type="paragraph" w:styleId="11">
    <w:name w:val="heading 9"/>
    <w:basedOn w:val="1"/>
    <w:next w:val="1"/>
    <w:link w:val="50"/>
    <w:qFormat/>
    <w:uiPriority w:val="0"/>
    <w:pPr>
      <w:keepNext/>
      <w:keepLines/>
      <w:spacing w:before="240" w:after="64" w:line="317" w:lineRule="auto"/>
      <w:outlineLvl w:val="8"/>
    </w:pPr>
    <w:rPr>
      <w:rFonts w:ascii="Cambria" w:hAnsi="Cambria" w:eastAsia="宋体" w:cs="Times New Roman"/>
      <w:szCs w:val="21"/>
    </w:rPr>
  </w:style>
  <w:style w:type="character" w:default="1" w:styleId="32">
    <w:name w:val="Default Paragraph Font"/>
    <w:semiHidden/>
    <w:unhideWhenUsed/>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customStyle="1" w:styleId="3">
    <w:name w:val="样式1"/>
    <w:basedOn w:val="1"/>
    <w:uiPriority w:val="0"/>
    <w:pPr>
      <w:tabs>
        <w:tab w:val="left" w:pos="482"/>
        <w:tab w:val="left" w:pos="794"/>
      </w:tabs>
      <w:wordWrap w:val="0"/>
      <w:topLinePunct/>
      <w:adjustRightInd w:val="0"/>
      <w:snapToGrid w:val="0"/>
      <w:spacing w:beforeLines="100" w:line="276" w:lineRule="auto"/>
      <w:ind w:firstLine="482"/>
      <w:jc w:val="left"/>
      <w:textAlignment w:val="center"/>
      <w:outlineLvl w:val="0"/>
    </w:pPr>
    <w:rPr>
      <w:rFonts w:ascii="黑体" w:hAnsi="宋体" w:eastAsia="黑体" w:cs="Times New Roman"/>
      <w:b/>
      <w:color w:val="C00000"/>
      <w:sz w:val="36"/>
      <w:szCs w:val="36"/>
    </w:rPr>
  </w:style>
  <w:style w:type="paragraph" w:styleId="12">
    <w:name w:val="Document Map"/>
    <w:basedOn w:val="1"/>
    <w:link w:val="51"/>
    <w:qFormat/>
    <w:uiPriority w:val="0"/>
    <w:rPr>
      <w:rFonts w:ascii="宋体"/>
      <w:sz w:val="18"/>
      <w:szCs w:val="18"/>
    </w:rPr>
  </w:style>
  <w:style w:type="paragraph" w:styleId="13">
    <w:name w:val="annotation text"/>
    <w:basedOn w:val="1"/>
    <w:link w:val="52"/>
    <w:qFormat/>
    <w:uiPriority w:val="0"/>
    <w:pPr>
      <w:jc w:val="left"/>
    </w:pPr>
    <w:rPr>
      <w:rFonts w:ascii="Times New Roman" w:hAnsi="Times New Roman" w:eastAsia="宋体" w:cs="Times New Roman"/>
      <w:szCs w:val="24"/>
    </w:rPr>
  </w:style>
  <w:style w:type="paragraph" w:styleId="14">
    <w:name w:val="Body Text 3"/>
    <w:basedOn w:val="1"/>
    <w:link w:val="53"/>
    <w:qFormat/>
    <w:uiPriority w:val="0"/>
    <w:pPr>
      <w:spacing w:after="120"/>
    </w:pPr>
    <w:rPr>
      <w:rFonts w:ascii="Times New Roman" w:hAnsi="Times New Roman" w:eastAsia="宋体" w:cs="Times New Roman"/>
      <w:sz w:val="16"/>
      <w:szCs w:val="16"/>
    </w:rPr>
  </w:style>
  <w:style w:type="paragraph" w:styleId="15">
    <w:name w:val="Body Text"/>
    <w:basedOn w:val="1"/>
    <w:link w:val="54"/>
    <w:qFormat/>
    <w:uiPriority w:val="99"/>
    <w:pPr>
      <w:spacing w:after="120"/>
    </w:pPr>
    <w:rPr>
      <w:rFonts w:ascii="Times New Roman" w:hAnsi="Times New Roman" w:eastAsia="宋体" w:cs="Times New Roman"/>
      <w:szCs w:val="24"/>
    </w:rPr>
  </w:style>
  <w:style w:type="paragraph" w:styleId="16">
    <w:name w:val="Body Text Indent"/>
    <w:basedOn w:val="1"/>
    <w:link w:val="35"/>
    <w:qFormat/>
    <w:uiPriority w:val="0"/>
    <w:pPr>
      <w:ind w:left="1050" w:hanging="1050"/>
    </w:pPr>
  </w:style>
  <w:style w:type="paragraph" w:styleId="17">
    <w:name w:val="index 4"/>
    <w:basedOn w:val="1"/>
    <w:next w:val="1"/>
    <w:qFormat/>
    <w:uiPriority w:val="0"/>
    <w:pPr>
      <w:ind w:left="600" w:leftChars="600"/>
    </w:pPr>
    <w:rPr>
      <w:rFonts w:ascii="Times New Roman" w:hAnsi="Times New Roman" w:eastAsia="宋体" w:cs="Times New Roman"/>
      <w:szCs w:val="24"/>
    </w:rPr>
  </w:style>
  <w:style w:type="paragraph" w:styleId="18">
    <w:name w:val="Plain Text"/>
    <w:basedOn w:val="1"/>
    <w:link w:val="55"/>
    <w:qFormat/>
    <w:uiPriority w:val="0"/>
    <w:rPr>
      <w:rFonts w:ascii="宋体" w:hAnsi="Courier New" w:eastAsia="宋体" w:cs="Courier New"/>
      <w:szCs w:val="21"/>
    </w:rPr>
  </w:style>
  <w:style w:type="paragraph" w:styleId="19">
    <w:name w:val="Date"/>
    <w:basedOn w:val="1"/>
    <w:next w:val="1"/>
    <w:link w:val="56"/>
    <w:qFormat/>
    <w:uiPriority w:val="0"/>
    <w:rPr>
      <w:rFonts w:ascii="Times New Roman" w:hAnsi="Times New Roman" w:eastAsia="宋体" w:cs="Times New Roman"/>
      <w:szCs w:val="24"/>
    </w:rPr>
  </w:style>
  <w:style w:type="paragraph" w:styleId="20">
    <w:name w:val="Body Text Indent 2"/>
    <w:basedOn w:val="1"/>
    <w:link w:val="57"/>
    <w:qFormat/>
    <w:uiPriority w:val="0"/>
    <w:pPr>
      <w:spacing w:after="120" w:line="480" w:lineRule="auto"/>
      <w:ind w:left="420" w:leftChars="200"/>
    </w:pPr>
    <w:rPr>
      <w:rFonts w:ascii="Times New Roman" w:hAnsi="Times New Roman" w:eastAsia="宋体" w:cs="Times New Roman"/>
      <w:szCs w:val="24"/>
    </w:rPr>
  </w:style>
  <w:style w:type="paragraph" w:styleId="21">
    <w:name w:val="Balloon Text"/>
    <w:basedOn w:val="1"/>
    <w:link w:val="58"/>
    <w:unhideWhenUsed/>
    <w:qFormat/>
    <w:uiPriority w:val="99"/>
    <w:rPr>
      <w:rFonts w:ascii="Times New Roman" w:hAnsi="Times New Roman" w:eastAsia="宋体" w:cs="Times New Roman"/>
      <w:sz w:val="18"/>
      <w:szCs w:val="18"/>
    </w:rPr>
  </w:style>
  <w:style w:type="paragraph" w:styleId="22">
    <w:name w:val="footer"/>
    <w:basedOn w:val="1"/>
    <w:link w:val="36"/>
    <w:qFormat/>
    <w:uiPriority w:val="99"/>
    <w:pPr>
      <w:tabs>
        <w:tab w:val="center" w:pos="4153"/>
        <w:tab w:val="right" w:pos="8306"/>
      </w:tabs>
      <w:snapToGrid w:val="0"/>
      <w:jc w:val="left"/>
    </w:pPr>
    <w:rPr>
      <w:sz w:val="18"/>
      <w:szCs w:val="18"/>
    </w:rPr>
  </w:style>
  <w:style w:type="paragraph" w:styleId="23">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24">
    <w:name w:val="Subtitle"/>
    <w:basedOn w:val="1"/>
    <w:next w:val="1"/>
    <w:link w:val="59"/>
    <w:qFormat/>
    <w:uiPriority w:val="0"/>
    <w:pPr>
      <w:spacing w:before="240" w:after="60" w:line="312" w:lineRule="auto"/>
      <w:jc w:val="center"/>
      <w:outlineLvl w:val="1"/>
    </w:pPr>
    <w:rPr>
      <w:rFonts w:ascii="Cambria" w:hAnsi="Cambria" w:cs="Times New Roman"/>
      <w:b/>
      <w:bCs/>
      <w:kern w:val="28"/>
      <w:sz w:val="32"/>
      <w:szCs w:val="32"/>
    </w:rPr>
  </w:style>
  <w:style w:type="paragraph" w:styleId="25">
    <w:name w:val="Body Text Indent 3"/>
    <w:basedOn w:val="1"/>
    <w:link w:val="38"/>
    <w:qFormat/>
    <w:uiPriority w:val="0"/>
    <w:pPr>
      <w:spacing w:line="360" w:lineRule="auto"/>
      <w:ind w:firstLine="482"/>
    </w:pPr>
    <w:rPr>
      <w:sz w:val="24"/>
    </w:rPr>
  </w:style>
  <w:style w:type="paragraph" w:styleId="26">
    <w:name w:val="Body Text 2"/>
    <w:basedOn w:val="1"/>
    <w:link w:val="60"/>
    <w:qFormat/>
    <w:uiPriority w:val="0"/>
    <w:pPr>
      <w:spacing w:after="120" w:line="480" w:lineRule="auto"/>
    </w:pPr>
    <w:rPr>
      <w:rFonts w:ascii="Times New Roman" w:hAnsi="Times New Roman" w:eastAsia="宋体" w:cs="Times New Roman"/>
      <w:szCs w:val="24"/>
    </w:rPr>
  </w:style>
  <w:style w:type="paragraph" w:styleId="27">
    <w:name w:val="Normal (Web)"/>
    <w:basedOn w:val="1"/>
    <w:unhideWhenUsed/>
    <w:qFormat/>
    <w:uiPriority w:val="0"/>
    <w:pPr>
      <w:spacing w:before="50" w:after="50"/>
      <w:jc w:val="left"/>
    </w:pPr>
    <w:rPr>
      <w:kern w:val="0"/>
      <w:sz w:val="24"/>
    </w:rPr>
  </w:style>
  <w:style w:type="paragraph" w:styleId="28">
    <w:name w:val="Title"/>
    <w:basedOn w:val="1"/>
    <w:next w:val="1"/>
    <w:link w:val="61"/>
    <w:qFormat/>
    <w:uiPriority w:val="0"/>
    <w:pPr>
      <w:spacing w:before="240" w:after="60"/>
      <w:jc w:val="center"/>
      <w:outlineLvl w:val="0"/>
    </w:pPr>
    <w:rPr>
      <w:rFonts w:ascii="Cambria" w:hAnsi="Cambria" w:cs="Times New Roman"/>
      <w:b/>
      <w:bCs/>
      <w:sz w:val="32"/>
      <w:szCs w:val="32"/>
    </w:rPr>
  </w:style>
  <w:style w:type="paragraph" w:styleId="29">
    <w:name w:val="annotation subject"/>
    <w:basedOn w:val="13"/>
    <w:next w:val="13"/>
    <w:link w:val="62"/>
    <w:qFormat/>
    <w:uiPriority w:val="0"/>
    <w:rPr>
      <w:b/>
      <w:bCs/>
    </w:rPr>
  </w:style>
  <w:style w:type="table" w:styleId="31">
    <w:name w:val="Table Grid"/>
    <w:basedOn w:val="30"/>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Hyperlink"/>
    <w:basedOn w:val="32"/>
    <w:qFormat/>
    <w:uiPriority w:val="99"/>
    <w:rPr>
      <w:color w:val="0000FF"/>
      <w:u w:val="single"/>
    </w:rPr>
  </w:style>
  <w:style w:type="character" w:customStyle="1" w:styleId="34">
    <w:name w:val="标题 1 Char1"/>
    <w:basedOn w:val="32"/>
    <w:link w:val="2"/>
    <w:qFormat/>
    <w:uiPriority w:val="0"/>
    <w:rPr>
      <w:rFonts w:ascii="Times New Roman" w:hAnsi="Times New Roman" w:eastAsia="宋体" w:cs="Times New Roman"/>
      <w:b/>
      <w:bCs/>
      <w:kern w:val="44"/>
      <w:sz w:val="44"/>
      <w:szCs w:val="44"/>
    </w:rPr>
  </w:style>
  <w:style w:type="character" w:customStyle="1" w:styleId="35">
    <w:name w:val="正文文本缩进 Char"/>
    <w:basedOn w:val="32"/>
    <w:link w:val="16"/>
    <w:qFormat/>
    <w:uiPriority w:val="0"/>
    <w:rPr>
      <w:kern w:val="2"/>
      <w:sz w:val="21"/>
      <w:szCs w:val="22"/>
    </w:rPr>
  </w:style>
  <w:style w:type="character" w:customStyle="1" w:styleId="36">
    <w:name w:val="页脚 Char"/>
    <w:basedOn w:val="32"/>
    <w:link w:val="22"/>
    <w:qFormat/>
    <w:uiPriority w:val="99"/>
    <w:rPr>
      <w:kern w:val="2"/>
      <w:sz w:val="18"/>
      <w:szCs w:val="18"/>
    </w:rPr>
  </w:style>
  <w:style w:type="character" w:customStyle="1" w:styleId="37">
    <w:name w:val="页眉 Char"/>
    <w:basedOn w:val="32"/>
    <w:link w:val="23"/>
    <w:qFormat/>
    <w:uiPriority w:val="0"/>
    <w:rPr>
      <w:kern w:val="2"/>
      <w:sz w:val="18"/>
      <w:szCs w:val="18"/>
    </w:rPr>
  </w:style>
  <w:style w:type="character" w:customStyle="1" w:styleId="38">
    <w:name w:val="正文文本缩进 3 Char"/>
    <w:basedOn w:val="32"/>
    <w:link w:val="25"/>
    <w:qFormat/>
    <w:uiPriority w:val="0"/>
    <w:rPr>
      <w:kern w:val="2"/>
      <w:sz w:val="24"/>
      <w:szCs w:val="22"/>
    </w:rPr>
  </w:style>
  <w:style w:type="paragraph" w:customStyle="1" w:styleId="3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40">
    <w:name w:val="列出段落1"/>
    <w:basedOn w:val="1"/>
    <w:qFormat/>
    <w:uiPriority w:val="99"/>
    <w:pPr>
      <w:ind w:firstLine="420" w:firstLineChars="200"/>
    </w:pPr>
    <w:rPr>
      <w:rFonts w:ascii="Calibri" w:hAnsi="Calibri"/>
    </w:rPr>
  </w:style>
  <w:style w:type="paragraph" w:customStyle="1" w:styleId="41">
    <w:name w:val="列出段落2"/>
    <w:basedOn w:val="1"/>
    <w:qFormat/>
    <w:uiPriority w:val="99"/>
    <w:pPr>
      <w:ind w:firstLine="420" w:firstLineChars="200"/>
    </w:pPr>
    <w:rPr>
      <w:rFonts w:ascii="Calibri" w:hAnsi="Calibri"/>
    </w:rPr>
  </w:style>
  <w:style w:type="character" w:customStyle="1" w:styleId="42">
    <w:name w:val="标题 1 Char"/>
    <w:basedOn w:val="32"/>
    <w:link w:val="2"/>
    <w:qFormat/>
    <w:uiPriority w:val="9"/>
    <w:rPr>
      <w:b/>
      <w:bCs/>
      <w:kern w:val="44"/>
      <w:sz w:val="44"/>
      <w:szCs w:val="44"/>
    </w:rPr>
  </w:style>
  <w:style w:type="character" w:customStyle="1" w:styleId="43">
    <w:name w:val="标题 2 Char"/>
    <w:basedOn w:val="32"/>
    <w:link w:val="4"/>
    <w:qFormat/>
    <w:uiPriority w:val="0"/>
    <w:rPr>
      <w:rFonts w:ascii="宋体" w:hAnsi="宋体" w:eastAsia="宋体" w:cs="宋体"/>
      <w:kern w:val="2"/>
      <w:sz w:val="18"/>
      <w:szCs w:val="18"/>
    </w:rPr>
  </w:style>
  <w:style w:type="character" w:customStyle="1" w:styleId="44">
    <w:name w:val="标题 3 Char"/>
    <w:basedOn w:val="32"/>
    <w:link w:val="5"/>
    <w:qFormat/>
    <w:uiPriority w:val="0"/>
    <w:rPr>
      <w:rFonts w:ascii="Times New Roman" w:hAnsi="Times New Roman" w:eastAsia="宋体" w:cs="Times New Roman"/>
      <w:b/>
      <w:bCs/>
      <w:kern w:val="2"/>
      <w:sz w:val="32"/>
      <w:szCs w:val="32"/>
    </w:rPr>
  </w:style>
  <w:style w:type="character" w:customStyle="1" w:styleId="45">
    <w:name w:val="标题 4 Char"/>
    <w:basedOn w:val="32"/>
    <w:link w:val="6"/>
    <w:uiPriority w:val="0"/>
    <w:rPr>
      <w:rFonts w:ascii="Cambria" w:hAnsi="Cambria" w:eastAsia="宋体" w:cs="Times New Roman"/>
      <w:b/>
      <w:bCs/>
      <w:kern w:val="2"/>
      <w:sz w:val="28"/>
      <w:szCs w:val="28"/>
    </w:rPr>
  </w:style>
  <w:style w:type="character" w:customStyle="1" w:styleId="46">
    <w:name w:val="标题 5 Char"/>
    <w:basedOn w:val="32"/>
    <w:link w:val="7"/>
    <w:qFormat/>
    <w:uiPriority w:val="0"/>
    <w:rPr>
      <w:rFonts w:ascii="Times New Roman" w:hAnsi="Times New Roman" w:eastAsia="宋体" w:cs="Times New Roman"/>
      <w:b/>
      <w:bCs/>
      <w:kern w:val="2"/>
      <w:sz w:val="28"/>
      <w:szCs w:val="28"/>
    </w:rPr>
  </w:style>
  <w:style w:type="character" w:customStyle="1" w:styleId="47">
    <w:name w:val="标题 6 Char"/>
    <w:basedOn w:val="32"/>
    <w:link w:val="8"/>
    <w:qFormat/>
    <w:uiPriority w:val="0"/>
    <w:rPr>
      <w:rFonts w:ascii="Cambria" w:hAnsi="Cambria" w:eastAsia="宋体" w:cs="Times New Roman"/>
      <w:b/>
      <w:bCs/>
      <w:kern w:val="2"/>
      <w:sz w:val="24"/>
      <w:szCs w:val="24"/>
    </w:rPr>
  </w:style>
  <w:style w:type="character" w:customStyle="1" w:styleId="48">
    <w:name w:val="标题 7 Char"/>
    <w:basedOn w:val="32"/>
    <w:link w:val="9"/>
    <w:qFormat/>
    <w:uiPriority w:val="0"/>
    <w:rPr>
      <w:rFonts w:ascii="Calibri" w:hAnsi="Calibri" w:eastAsia="宋体" w:cs="Times New Roman"/>
      <w:b/>
      <w:bCs/>
      <w:kern w:val="2"/>
      <w:sz w:val="24"/>
      <w:szCs w:val="24"/>
    </w:rPr>
  </w:style>
  <w:style w:type="character" w:customStyle="1" w:styleId="49">
    <w:name w:val="标题 8 Char"/>
    <w:basedOn w:val="32"/>
    <w:link w:val="10"/>
    <w:qFormat/>
    <w:uiPriority w:val="0"/>
    <w:rPr>
      <w:rFonts w:ascii="Cambria" w:hAnsi="Cambria" w:eastAsia="宋体" w:cs="Times New Roman"/>
      <w:kern w:val="2"/>
      <w:sz w:val="24"/>
      <w:szCs w:val="24"/>
    </w:rPr>
  </w:style>
  <w:style w:type="character" w:customStyle="1" w:styleId="50">
    <w:name w:val="标题 9 Char"/>
    <w:basedOn w:val="32"/>
    <w:link w:val="11"/>
    <w:qFormat/>
    <w:uiPriority w:val="0"/>
    <w:rPr>
      <w:rFonts w:ascii="Cambria" w:hAnsi="Cambria" w:eastAsia="宋体" w:cs="Times New Roman"/>
      <w:kern w:val="2"/>
      <w:sz w:val="21"/>
      <w:szCs w:val="21"/>
    </w:rPr>
  </w:style>
  <w:style w:type="character" w:customStyle="1" w:styleId="51">
    <w:name w:val="文档结构图 Char"/>
    <w:basedOn w:val="32"/>
    <w:link w:val="12"/>
    <w:qFormat/>
    <w:uiPriority w:val="0"/>
    <w:rPr>
      <w:rFonts w:ascii="宋体"/>
      <w:kern w:val="2"/>
      <w:sz w:val="18"/>
      <w:szCs w:val="18"/>
    </w:rPr>
  </w:style>
  <w:style w:type="character" w:customStyle="1" w:styleId="52">
    <w:name w:val="批注文字 Char"/>
    <w:basedOn w:val="32"/>
    <w:link w:val="13"/>
    <w:qFormat/>
    <w:uiPriority w:val="0"/>
    <w:rPr>
      <w:rFonts w:ascii="Times New Roman" w:hAnsi="Times New Roman" w:eastAsia="宋体" w:cs="Times New Roman"/>
      <w:kern w:val="2"/>
      <w:sz w:val="21"/>
      <w:szCs w:val="24"/>
    </w:rPr>
  </w:style>
  <w:style w:type="character" w:customStyle="1" w:styleId="53">
    <w:name w:val="正文文本 3 Char"/>
    <w:basedOn w:val="32"/>
    <w:link w:val="14"/>
    <w:qFormat/>
    <w:uiPriority w:val="0"/>
    <w:rPr>
      <w:rFonts w:ascii="Times New Roman" w:hAnsi="Times New Roman" w:eastAsia="宋体" w:cs="Times New Roman"/>
      <w:kern w:val="2"/>
      <w:sz w:val="16"/>
      <w:szCs w:val="16"/>
    </w:rPr>
  </w:style>
  <w:style w:type="character" w:customStyle="1" w:styleId="54">
    <w:name w:val="正文文本 Char"/>
    <w:basedOn w:val="32"/>
    <w:link w:val="15"/>
    <w:qFormat/>
    <w:uiPriority w:val="99"/>
    <w:rPr>
      <w:rFonts w:ascii="Times New Roman" w:hAnsi="Times New Roman" w:eastAsia="宋体" w:cs="Times New Roman"/>
      <w:kern w:val="2"/>
      <w:sz w:val="21"/>
      <w:szCs w:val="24"/>
    </w:rPr>
  </w:style>
  <w:style w:type="character" w:customStyle="1" w:styleId="55">
    <w:name w:val="纯文本 Char"/>
    <w:basedOn w:val="32"/>
    <w:link w:val="18"/>
    <w:qFormat/>
    <w:uiPriority w:val="0"/>
    <w:rPr>
      <w:rFonts w:ascii="宋体" w:hAnsi="Courier New" w:eastAsia="宋体" w:cs="Courier New"/>
      <w:kern w:val="2"/>
      <w:sz w:val="21"/>
      <w:szCs w:val="21"/>
    </w:rPr>
  </w:style>
  <w:style w:type="character" w:customStyle="1" w:styleId="56">
    <w:name w:val="日期 Char"/>
    <w:basedOn w:val="32"/>
    <w:link w:val="19"/>
    <w:qFormat/>
    <w:uiPriority w:val="0"/>
    <w:rPr>
      <w:rFonts w:ascii="Times New Roman" w:hAnsi="Times New Roman" w:eastAsia="宋体" w:cs="Times New Roman"/>
      <w:kern w:val="2"/>
      <w:sz w:val="21"/>
      <w:szCs w:val="24"/>
    </w:rPr>
  </w:style>
  <w:style w:type="character" w:customStyle="1" w:styleId="57">
    <w:name w:val="正文文本缩进 2 Char"/>
    <w:basedOn w:val="32"/>
    <w:link w:val="20"/>
    <w:qFormat/>
    <w:uiPriority w:val="0"/>
    <w:rPr>
      <w:rFonts w:ascii="Times New Roman" w:hAnsi="Times New Roman" w:eastAsia="宋体" w:cs="Times New Roman"/>
      <w:kern w:val="2"/>
      <w:sz w:val="21"/>
      <w:szCs w:val="24"/>
    </w:rPr>
  </w:style>
  <w:style w:type="character" w:customStyle="1" w:styleId="58">
    <w:name w:val="批注框文本 Char"/>
    <w:basedOn w:val="32"/>
    <w:link w:val="21"/>
    <w:qFormat/>
    <w:uiPriority w:val="99"/>
    <w:rPr>
      <w:rFonts w:ascii="Times New Roman" w:hAnsi="Times New Roman" w:eastAsia="宋体" w:cs="Times New Roman"/>
      <w:kern w:val="2"/>
      <w:sz w:val="18"/>
      <w:szCs w:val="18"/>
    </w:rPr>
  </w:style>
  <w:style w:type="character" w:customStyle="1" w:styleId="59">
    <w:name w:val="副标题 Char"/>
    <w:basedOn w:val="32"/>
    <w:link w:val="24"/>
    <w:qFormat/>
    <w:uiPriority w:val="0"/>
    <w:rPr>
      <w:rFonts w:ascii="Cambria" w:hAnsi="Cambria" w:cs="Times New Roman"/>
      <w:b/>
      <w:bCs/>
      <w:kern w:val="28"/>
      <w:sz w:val="32"/>
      <w:szCs w:val="32"/>
    </w:rPr>
  </w:style>
  <w:style w:type="character" w:customStyle="1" w:styleId="60">
    <w:name w:val="正文文本 2 Char"/>
    <w:basedOn w:val="32"/>
    <w:link w:val="26"/>
    <w:qFormat/>
    <w:uiPriority w:val="0"/>
    <w:rPr>
      <w:rFonts w:ascii="Times New Roman" w:hAnsi="Times New Roman" w:eastAsia="宋体" w:cs="Times New Roman"/>
      <w:kern w:val="2"/>
      <w:sz w:val="21"/>
      <w:szCs w:val="24"/>
    </w:rPr>
  </w:style>
  <w:style w:type="character" w:customStyle="1" w:styleId="61">
    <w:name w:val="标题 Char"/>
    <w:basedOn w:val="32"/>
    <w:link w:val="28"/>
    <w:qFormat/>
    <w:uiPriority w:val="0"/>
    <w:rPr>
      <w:rFonts w:ascii="Cambria" w:hAnsi="Cambria" w:cs="Times New Roman"/>
      <w:b/>
      <w:bCs/>
      <w:kern w:val="2"/>
      <w:sz w:val="32"/>
      <w:szCs w:val="32"/>
    </w:rPr>
  </w:style>
  <w:style w:type="character" w:customStyle="1" w:styleId="62">
    <w:name w:val="批注主题 Char"/>
    <w:basedOn w:val="52"/>
    <w:link w:val="29"/>
    <w:qFormat/>
    <w:uiPriority w:val="0"/>
    <w:rPr>
      <w:b/>
      <w:bCs/>
    </w:rPr>
  </w:style>
  <w:style w:type="paragraph" w:customStyle="1" w:styleId="63">
    <w:name w:val="TOC 标题1"/>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64">
    <w:name w:val="标题4 Char Char"/>
    <w:link w:val="65"/>
    <w:qFormat/>
    <w:uiPriority w:val="0"/>
    <w:rPr>
      <w:rFonts w:ascii="Arial" w:hAnsi="Arial"/>
      <w:b/>
      <w:bCs/>
      <w:sz w:val="24"/>
      <w:szCs w:val="32"/>
    </w:rPr>
  </w:style>
  <w:style w:type="paragraph" w:customStyle="1" w:styleId="65">
    <w:name w:val="标题4"/>
    <w:basedOn w:val="4"/>
    <w:next w:val="17"/>
    <w:link w:val="64"/>
    <w:qFormat/>
    <w:uiPriority w:val="0"/>
    <w:pPr>
      <w:keepLines/>
      <w:autoSpaceDE/>
      <w:autoSpaceDN/>
      <w:adjustRightInd/>
      <w:spacing w:before="260" w:after="260" w:line="413" w:lineRule="auto"/>
    </w:pPr>
    <w:rPr>
      <w:rFonts w:ascii="Arial" w:hAnsi="Arial" w:eastAsiaTheme="minorEastAsia" w:cstheme="minorBidi"/>
      <w:b/>
      <w:bCs/>
      <w:kern w:val="0"/>
      <w:sz w:val="24"/>
      <w:szCs w:val="32"/>
    </w:rPr>
  </w:style>
  <w:style w:type="character" w:customStyle="1" w:styleId="66">
    <w:name w:val="明显引用 Char"/>
    <w:qFormat/>
    <w:uiPriority w:val="0"/>
    <w:rPr>
      <w:b/>
      <w:bCs/>
      <w:i/>
      <w:iCs/>
      <w:color w:val="4F81BD"/>
    </w:rPr>
  </w:style>
  <w:style w:type="paragraph" w:styleId="67">
    <w:name w:val="Intense Quote"/>
    <w:basedOn w:val="1"/>
    <w:next w:val="1"/>
    <w:link w:val="68"/>
    <w:qFormat/>
    <w:uiPriority w:val="0"/>
    <w:pPr>
      <w:pBdr>
        <w:bottom w:val="single" w:color="4F81BD" w:sz="4" w:space="4"/>
      </w:pBdr>
      <w:spacing w:before="200" w:after="280"/>
      <w:ind w:left="936" w:right="936"/>
    </w:pPr>
    <w:rPr>
      <w:b/>
      <w:bCs/>
      <w:i/>
      <w:iCs/>
      <w:color w:val="4F81BD"/>
      <w:kern w:val="0"/>
      <w:sz w:val="20"/>
      <w:szCs w:val="20"/>
    </w:rPr>
  </w:style>
  <w:style w:type="character" w:customStyle="1" w:styleId="68">
    <w:name w:val="明显引用 Char1"/>
    <w:basedOn w:val="32"/>
    <w:link w:val="67"/>
    <w:qFormat/>
    <w:uiPriority w:val="0"/>
    <w:rPr>
      <w:b/>
      <w:bCs/>
      <w:i/>
      <w:iCs/>
      <w:color w:val="5B9BD5" w:themeColor="accent1"/>
      <w:kern w:val="2"/>
      <w:sz w:val="21"/>
      <w:szCs w:val="22"/>
    </w:rPr>
  </w:style>
  <w:style w:type="character" w:customStyle="1" w:styleId="69">
    <w:name w:val="引用 Char"/>
    <w:uiPriority w:val="0"/>
    <w:rPr>
      <w:i/>
      <w:iCs/>
      <w:color w:val="000000"/>
    </w:rPr>
  </w:style>
  <w:style w:type="paragraph" w:styleId="70">
    <w:name w:val="Quote"/>
    <w:basedOn w:val="1"/>
    <w:next w:val="1"/>
    <w:link w:val="71"/>
    <w:qFormat/>
    <w:uiPriority w:val="0"/>
    <w:rPr>
      <w:i/>
      <w:iCs/>
      <w:color w:val="000000"/>
      <w:kern w:val="0"/>
      <w:sz w:val="20"/>
      <w:szCs w:val="20"/>
    </w:rPr>
  </w:style>
  <w:style w:type="character" w:customStyle="1" w:styleId="71">
    <w:name w:val="引用 Char2"/>
    <w:basedOn w:val="32"/>
    <w:link w:val="70"/>
    <w:qFormat/>
    <w:uiPriority w:val="29"/>
    <w:rPr>
      <w:i/>
      <w:iCs/>
      <w:color w:val="000000" w:themeColor="text1"/>
      <w:kern w:val="2"/>
      <w:sz w:val="21"/>
      <w:szCs w:val="22"/>
    </w:rPr>
  </w:style>
  <w:style w:type="character" w:customStyle="1" w:styleId="72">
    <w:name w:val="标题5 Char Char"/>
    <w:link w:val="73"/>
    <w:qFormat/>
    <w:uiPriority w:val="0"/>
    <w:rPr>
      <w:rFonts w:ascii="Arial" w:hAnsi="Arial"/>
      <w:b/>
      <w:bCs/>
      <w:sz w:val="24"/>
      <w:szCs w:val="32"/>
    </w:rPr>
  </w:style>
  <w:style w:type="paragraph" w:customStyle="1" w:styleId="73">
    <w:name w:val="标题5"/>
    <w:basedOn w:val="5"/>
    <w:link w:val="72"/>
    <w:qFormat/>
    <w:uiPriority w:val="0"/>
    <w:pPr>
      <w:spacing w:line="413" w:lineRule="auto"/>
    </w:pPr>
    <w:rPr>
      <w:rFonts w:ascii="Arial" w:hAnsi="Arial" w:eastAsiaTheme="minorEastAsia" w:cstheme="minorBidi"/>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oter3.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89</Pages>
  <Words>6788</Words>
  <Characters>38693</Characters>
  <Lines>322</Lines>
  <Paragraphs>90</Paragraphs>
  <TotalTime>894</TotalTime>
  <ScaleCrop>false</ScaleCrop>
  <LinksUpToDate>false</LinksUpToDate>
  <CharactersWithSpaces>45391</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2018-09-05T02:15:00Z</dcterms:created>
  <dc:creator>lenovo</dc:creator>
  <cp:lastModifiedBy>CSCEC2B</cp:lastModifiedBy>
  <dcterms:modified xsi:type="dcterms:W3CDTF">2020-07-09T07:32:45Z</dcterms:modified>
  <cp:revision>176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