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highlight w:val="none"/>
          <w:lang w:val="en-US" w:eastAsia="zh-CN"/>
        </w:rPr>
      </w:pPr>
    </w:p>
    <w:p>
      <w:pPr>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drawing>
          <wp:inline distT="0" distB="0" distL="114300" distR="114300">
            <wp:extent cx="2515870" cy="581025"/>
            <wp:effectExtent l="0" t="0" r="177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r="36661"/>
                    <a:stretch>
                      <a:fillRect/>
                    </a:stretch>
                  </pic:blipFill>
                  <pic:spPr>
                    <a:xfrm>
                      <a:off x="0" y="0"/>
                      <a:ext cx="2515870" cy="581025"/>
                    </a:xfrm>
                    <a:prstGeom prst="rect">
                      <a:avLst/>
                    </a:prstGeom>
                    <a:noFill/>
                    <a:ln w="9525">
                      <a:noFill/>
                    </a:ln>
                  </pic:spPr>
                </pic:pic>
              </a:graphicData>
            </a:graphic>
          </wp:inline>
        </w:drawing>
      </w: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p>
    <w:p>
      <w:pPr>
        <w:spacing w:line="360" w:lineRule="auto"/>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中建五局安徽</w:t>
      </w:r>
      <w:r>
        <w:rPr>
          <w:rFonts w:hint="eastAsia" w:ascii="仿宋_GB2312" w:hAnsi="仿宋_GB2312" w:eastAsia="仿宋_GB2312" w:cs="仿宋_GB2312"/>
          <w:b/>
          <w:bCs/>
          <w:color w:val="auto"/>
          <w:sz w:val="44"/>
          <w:szCs w:val="44"/>
          <w:highlight w:val="none"/>
          <w:lang w:val="en-US" w:eastAsia="zh-CN"/>
        </w:rPr>
        <w:t>分公司岳西县经济开发区大健康产业园、循环经济产业园标准化厂房设计、施工总承包（EPC）项目</w:t>
      </w:r>
    </w:p>
    <w:p>
      <w:pPr>
        <w:spacing w:line="360" w:lineRule="auto"/>
        <w:jc w:val="center"/>
        <w:rPr>
          <w:rFonts w:hint="eastAsia" w:ascii="仿宋_GB2312" w:hAnsi="仿宋_GB2312" w:eastAsia="仿宋_GB2312" w:cs="仿宋_GB2312"/>
          <w:b/>
          <w:color w:val="auto"/>
          <w:sz w:val="44"/>
          <w:szCs w:val="44"/>
          <w:highlight w:val="none"/>
          <w:lang w:val="en-US" w:eastAsia="zh-CN"/>
        </w:rPr>
      </w:pPr>
      <w:r>
        <w:rPr>
          <w:rFonts w:hint="eastAsia" w:ascii="仿宋_GB2312" w:hAnsi="仿宋_GB2312" w:eastAsia="仿宋_GB2312" w:cs="仿宋_GB2312"/>
          <w:b/>
          <w:color w:val="auto"/>
          <w:sz w:val="44"/>
          <w:szCs w:val="44"/>
          <w:highlight w:val="none"/>
          <w:lang w:val="en-US" w:eastAsia="zh-CN"/>
        </w:rPr>
        <w:t>混凝土采购招标公告</w:t>
      </w:r>
    </w:p>
    <w:p>
      <w:pPr>
        <w:jc w:val="center"/>
        <w:rPr>
          <w:rFonts w:hint="eastAsia" w:ascii="仿宋_GB2312" w:hAnsi="仿宋_GB2312" w:eastAsia="仿宋_GB2312" w:cs="仿宋_GB2312"/>
          <w:b/>
          <w:sz w:val="44"/>
          <w:szCs w:val="44"/>
          <w:highlight w:val="none"/>
        </w:rPr>
      </w:pPr>
    </w:p>
    <w:p>
      <w:pPr>
        <w:jc w:val="center"/>
        <w:rPr>
          <w:rFonts w:hint="eastAsia" w:ascii="仿宋_GB2312" w:hAnsi="仿宋_GB2312" w:eastAsia="仿宋_GB2312" w:cs="仿宋_GB2312"/>
          <w:b/>
          <w:sz w:val="44"/>
          <w:szCs w:val="44"/>
          <w:highlight w:val="none"/>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spacing w:line="560" w:lineRule="exact"/>
        <w:rPr>
          <w:rFonts w:hint="eastAsia" w:ascii="仿宋_GB2312" w:hAnsi="仿宋_GB2312" w:eastAsia="仿宋_GB2312" w:cs="仿宋_GB2312"/>
          <w:b/>
          <w:sz w:val="44"/>
          <w:szCs w:val="44"/>
          <w:highlight w:val="none"/>
          <w:lang w:val="en-US" w:eastAsia="zh-CN"/>
        </w:rPr>
      </w:pPr>
    </w:p>
    <w:p>
      <w:pPr>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color w:val="000000"/>
          <w:sz w:val="32"/>
          <w:szCs w:val="32"/>
          <w:highlight w:val="none"/>
          <w:lang w:val="en-US" w:eastAsia="zh-CN"/>
        </w:rPr>
        <w:t>2020</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06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日</w:t>
      </w:r>
    </w:p>
    <w:p>
      <w:pPr>
        <w:pStyle w:val="2"/>
        <w:numPr>
          <w:ilvl w:val="0"/>
          <w:numId w:val="0"/>
        </w:numPr>
        <w:jc w:val="both"/>
        <w:rPr>
          <w:rFonts w:hint="eastAsia" w:ascii="仿宋_GB2312" w:hAnsi="仿宋_GB2312" w:eastAsia="仿宋_GB2312" w:cs="仿宋_GB2312"/>
          <w:sz w:val="36"/>
          <w:szCs w:val="36"/>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4738"/>
      <w:bookmarkStart w:id="1" w:name="_Toc35_WPSOffice_Level1"/>
    </w:p>
    <w:p>
      <w:pPr>
        <w:pStyle w:val="2"/>
        <w:numPr>
          <w:ilvl w:val="0"/>
          <w:numId w:val="1"/>
        </w:numPr>
        <w:jc w:val="center"/>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rPr>
        <w:t xml:space="preserve">   </w:t>
      </w:r>
      <w:bookmarkEnd w:id="0"/>
      <w:bookmarkEnd w:id="1"/>
      <w:r>
        <w:rPr>
          <w:rFonts w:hint="eastAsia" w:ascii="仿宋_GB2312" w:hAnsi="仿宋_GB2312" w:eastAsia="仿宋_GB2312" w:cs="仿宋_GB2312"/>
          <w:sz w:val="36"/>
          <w:szCs w:val="36"/>
          <w:highlight w:val="none"/>
          <w:lang w:val="en-US" w:eastAsia="zh-CN"/>
        </w:rPr>
        <w:t>招标公告</w:t>
      </w:r>
    </w:p>
    <w:p>
      <w:pPr>
        <w:keepLines w:val="0"/>
        <w:pageBreakBefore w:val="0"/>
        <w:kinsoku/>
        <w:wordWrap/>
        <w:overflowPunct/>
        <w:topLinePunct w:val="0"/>
        <w:bidi w:val="0"/>
        <w:spacing w:line="360" w:lineRule="auto"/>
        <w:rPr>
          <w:rFonts w:hint="eastAsia" w:ascii="仿宋_GB2312" w:hAnsi="仿宋_GB2312" w:eastAsia="仿宋_GB2312" w:cs="仿宋_GB2312"/>
          <w:spacing w:val="-10"/>
          <w:kern w:val="2"/>
          <w:sz w:val="28"/>
          <w:szCs w:val="22"/>
          <w:highlight w:val="none"/>
          <w:lang w:val="en-US" w:eastAsia="zh-CN" w:bidi="ar-SA"/>
        </w:rPr>
      </w:pPr>
      <w:r>
        <w:rPr>
          <w:rFonts w:hint="eastAsia" w:ascii="仿宋_GB2312" w:hAnsi="仿宋_GB2312" w:eastAsia="仿宋_GB2312" w:cs="仿宋_GB2312"/>
          <w:spacing w:val="-10"/>
          <w:kern w:val="2"/>
          <w:sz w:val="28"/>
          <w:szCs w:val="22"/>
          <w:highlight w:val="none"/>
          <w:lang w:val="en-US" w:eastAsia="zh-CN" w:bidi="ar-SA"/>
        </w:rPr>
        <w:t xml:space="preserve">   根据中建五局安徽公司岳西县经济开发区大健康产业园、循环经济产业园标准化厂房设计、施工总承包（EPC）项目对混凝土的需要，及五局对采购必须在“云筑网”采购招标的要求，诚邀有合作意愿的、具备独立法人资格的、具有良好履约能力的、具有国家或地方行业主管部门颁发的含有允许招标物资生产销售专业资质的生产企业、销售企业参与网络平台公开招标。</w:t>
      </w:r>
    </w:p>
    <w:p>
      <w:pPr>
        <w:pStyle w:val="6"/>
        <w:kinsoku w:val="0"/>
        <w:overflowPunct w:val="0"/>
        <w:spacing w:before="132" w:beforeLines="0" w:afterLines="0" w:line="326" w:lineRule="auto"/>
        <w:ind w:firstLine="56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8"/>
          <w:highlight w:val="none"/>
        </w:rPr>
        <w:t>网址</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pacing w:val="-20"/>
          <w:sz w:val="28"/>
          <w:highlight w:val="none"/>
        </w:rPr>
        <w:t xml:space="preserve"> https://www.yzw.cn</w:t>
      </w:r>
    </w:p>
    <w:p>
      <w:pPr>
        <w:jc w:val="center"/>
        <w:outlineLvl w:val="0"/>
        <w:rPr>
          <w:rFonts w:hint="eastAsia" w:ascii="仿宋_GB2312" w:hAnsi="仿宋_GB2312" w:eastAsia="仿宋_GB2312" w:cs="仿宋_GB2312"/>
          <w:b/>
          <w:color w:val="000000"/>
          <w:sz w:val="32"/>
          <w:szCs w:val="32"/>
          <w:highlight w:val="none"/>
        </w:rPr>
      </w:pPr>
      <w:bookmarkStart w:id="2" w:name="_Toc1707_WPSOffice_Level1"/>
      <w:bookmarkStart w:id="3" w:name="_Toc452037745"/>
      <w:bookmarkStart w:id="4" w:name="_Toc18280"/>
      <w:bookmarkStart w:id="5" w:name="_Toc2677_WPSOffice_Level1"/>
      <w:bookmarkStart w:id="6" w:name="_Toc32139_WPSOffice_Level1"/>
      <w:bookmarkStart w:id="7" w:name="_Toc429324870"/>
      <w:bookmarkStart w:id="8" w:name="OLE_LINK1"/>
      <w:bookmarkStart w:id="9" w:name="OLE_LINK2"/>
      <w:r>
        <w:rPr>
          <w:rFonts w:hint="eastAsia" w:ascii="仿宋_GB2312" w:hAnsi="仿宋_GB2312" w:eastAsia="仿宋_GB2312" w:cs="仿宋_GB2312"/>
          <w:b/>
          <w:color w:val="000000"/>
          <w:sz w:val="32"/>
          <w:szCs w:val="32"/>
          <w:highlight w:val="none"/>
        </w:rPr>
        <w:t>一、招标基本信息</w:t>
      </w:r>
      <w:bookmarkEnd w:id="2"/>
      <w:bookmarkEnd w:id="3"/>
      <w:bookmarkEnd w:id="4"/>
      <w:bookmarkEnd w:id="5"/>
      <w:bookmarkEnd w:id="6"/>
      <w:bookmarkEnd w:id="7"/>
    </w:p>
    <w:bookmarkEnd w:id="8"/>
    <w:bookmarkEnd w:id="9"/>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仿宋_GB2312" w:hAnsi="仿宋_GB2312" w:eastAsia="仿宋_GB2312" w:cs="仿宋_GB2312"/>
          <w:bCs/>
          <w:sz w:val="28"/>
          <w:szCs w:val="28"/>
          <w:highlight w:val="none"/>
          <w:lang w:val="en-US" w:eastAsia="zh-CN"/>
        </w:rPr>
      </w:pPr>
      <w:bookmarkStart w:id="10" w:name="_Toc390556399"/>
      <w:bookmarkStart w:id="11" w:name="_Toc429324871"/>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val="en-US" w:eastAsia="zh-CN"/>
        </w:rPr>
        <w:t>招标组织：中国建筑第五工程局有限公司安徽分公司皖南经理部</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二</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招标内容：本次集中采购招标的材料</w:t>
      </w:r>
      <w:r>
        <w:rPr>
          <w:rFonts w:hint="eastAsia" w:ascii="仿宋_GB2312" w:hAnsi="仿宋_GB2312" w:eastAsia="仿宋_GB2312" w:cs="仿宋_GB2312"/>
          <w:bCs/>
          <w:sz w:val="28"/>
          <w:szCs w:val="28"/>
          <w:highlight w:val="none"/>
          <w:lang w:eastAsia="zh-CN"/>
        </w:rPr>
        <w:t>为</w:t>
      </w:r>
      <w:r>
        <w:rPr>
          <w:rFonts w:hint="eastAsia" w:ascii="仿宋_GB2312" w:hAnsi="仿宋_GB2312" w:eastAsia="仿宋_GB2312" w:cs="仿宋_GB2312"/>
          <w:bCs/>
          <w:sz w:val="28"/>
          <w:szCs w:val="28"/>
          <w:highlight w:val="none"/>
          <w:lang w:val="en-US" w:eastAsia="zh-CN"/>
        </w:rPr>
        <w:t>岳西县经济开发区大健康产业园、循环经济产业园标准化厂房设计、施工总承包</w:t>
      </w:r>
      <w:r>
        <w:rPr>
          <w:rFonts w:hint="eastAsia" w:ascii="仿宋_GB2312" w:hAnsi="仿宋_GB2312" w:eastAsia="仿宋_GB2312" w:cs="仿宋_GB2312"/>
          <w:spacing w:val="-10"/>
          <w:kern w:val="2"/>
          <w:sz w:val="28"/>
          <w:szCs w:val="22"/>
          <w:highlight w:val="none"/>
          <w:lang w:val="en-US" w:eastAsia="zh-CN" w:bidi="ar-SA"/>
        </w:rPr>
        <w:t>（EPC）</w:t>
      </w:r>
      <w:r>
        <w:rPr>
          <w:rFonts w:hint="eastAsia" w:ascii="仿宋_GB2312" w:hAnsi="仿宋_GB2312" w:eastAsia="仿宋_GB2312" w:cs="仿宋_GB2312"/>
          <w:bCs/>
          <w:sz w:val="28"/>
          <w:szCs w:val="28"/>
          <w:highlight w:val="none"/>
          <w:lang w:val="en-US" w:eastAsia="zh-CN"/>
        </w:rPr>
        <w:t>项目混凝土</w:t>
      </w:r>
      <w:r>
        <w:rPr>
          <w:rFonts w:hint="eastAsia" w:ascii="仿宋_GB2312" w:hAnsi="仿宋_GB2312" w:eastAsia="仿宋_GB2312" w:cs="仿宋_GB2312"/>
          <w:bCs/>
          <w:sz w:val="28"/>
          <w:szCs w:val="28"/>
          <w:highlight w:val="none"/>
        </w:rPr>
        <w:t>。本次招标将确定</w:t>
      </w:r>
      <w:r>
        <w:rPr>
          <w:rFonts w:hint="eastAsia" w:ascii="仿宋_GB2312" w:hAnsi="仿宋_GB2312" w:eastAsia="仿宋_GB2312" w:cs="仿宋_GB2312"/>
          <w:bCs/>
          <w:sz w:val="28"/>
          <w:szCs w:val="28"/>
          <w:highlight w:val="none"/>
          <w:u w:val="single"/>
          <w:lang w:eastAsia="zh-CN"/>
        </w:rPr>
        <w:t>岳西县经济开发区大健康产业园、循环经济产业园标准化厂房设计、施工总承包</w:t>
      </w:r>
      <w:r>
        <w:rPr>
          <w:rFonts w:hint="eastAsia" w:ascii="仿宋_GB2312" w:hAnsi="仿宋_GB2312" w:eastAsia="仿宋_GB2312" w:cs="仿宋_GB2312"/>
          <w:spacing w:val="-10"/>
          <w:kern w:val="2"/>
          <w:sz w:val="28"/>
          <w:szCs w:val="22"/>
          <w:highlight w:val="none"/>
          <w:lang w:val="en-US" w:eastAsia="zh-CN" w:bidi="ar-SA"/>
        </w:rPr>
        <w:t>（EPC）</w:t>
      </w:r>
      <w:r>
        <w:rPr>
          <w:rFonts w:hint="eastAsia" w:ascii="仿宋_GB2312" w:hAnsi="仿宋_GB2312" w:eastAsia="仿宋_GB2312" w:cs="仿宋_GB2312"/>
          <w:bCs/>
          <w:sz w:val="28"/>
          <w:szCs w:val="28"/>
          <w:highlight w:val="none"/>
          <w:u w:val="single"/>
          <w:lang w:eastAsia="zh-CN"/>
        </w:rPr>
        <w:t>项目</w:t>
      </w:r>
      <w:r>
        <w:rPr>
          <w:rFonts w:hint="eastAsia" w:ascii="仿宋_GB2312" w:hAnsi="仿宋_GB2312" w:eastAsia="仿宋_GB2312" w:cs="仿宋_GB2312"/>
          <w:bCs/>
          <w:sz w:val="28"/>
          <w:szCs w:val="28"/>
          <w:highlight w:val="none"/>
          <w:u w:val="single"/>
          <w:lang w:val="en-US" w:eastAsia="zh-CN"/>
        </w:rPr>
        <w:t>混凝土</w:t>
      </w:r>
      <w:r>
        <w:rPr>
          <w:rFonts w:hint="eastAsia" w:ascii="仿宋_GB2312" w:hAnsi="仿宋_GB2312" w:eastAsia="仿宋_GB2312" w:cs="仿宋_GB2312"/>
          <w:bCs/>
          <w:sz w:val="28"/>
          <w:szCs w:val="28"/>
          <w:highlight w:val="none"/>
        </w:rPr>
        <w:t>材料的中标供应商</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按实际</w:t>
      </w:r>
      <w:r>
        <w:rPr>
          <w:rFonts w:hint="eastAsia" w:ascii="仿宋_GB2312" w:hAnsi="仿宋_GB2312" w:eastAsia="仿宋_GB2312" w:cs="仿宋_GB2312"/>
          <w:bCs/>
          <w:sz w:val="28"/>
          <w:szCs w:val="28"/>
          <w:highlight w:val="none"/>
          <w:lang w:eastAsia="zh-CN"/>
        </w:rPr>
        <w:t>供货</w:t>
      </w:r>
      <w:r>
        <w:rPr>
          <w:rFonts w:hint="eastAsia" w:ascii="仿宋_GB2312" w:hAnsi="仿宋_GB2312" w:eastAsia="仿宋_GB2312" w:cs="仿宋_GB2312"/>
          <w:bCs/>
          <w:sz w:val="28"/>
          <w:szCs w:val="28"/>
          <w:highlight w:val="none"/>
        </w:rPr>
        <w:t>数量作为结算数量。</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三</w:t>
      </w:r>
      <w:r>
        <w:rPr>
          <w:rFonts w:hint="eastAsia" w:ascii="仿宋_GB2312" w:hAnsi="仿宋_GB2312" w:eastAsia="仿宋_GB2312" w:cs="仿宋_GB2312"/>
          <w:bCs/>
          <w:sz w:val="28"/>
          <w:szCs w:val="28"/>
          <w:highlight w:val="none"/>
        </w:rPr>
        <w:t>）招标范围：本次招标供货区域为</w:t>
      </w:r>
      <w:r>
        <w:rPr>
          <w:rFonts w:hint="eastAsia" w:ascii="仿宋_GB2312" w:hAnsi="仿宋_GB2312" w:eastAsia="仿宋_GB2312" w:cs="仿宋_GB2312"/>
          <w:bCs/>
          <w:sz w:val="28"/>
          <w:szCs w:val="28"/>
          <w:highlight w:val="yellow"/>
          <w:u w:val="single"/>
          <w:lang w:val="en-US" w:eastAsia="zh-CN"/>
        </w:rPr>
        <w:t>中建五局安徽公司岳西县经济开发区大健康产业园、循环经济产业园标准化厂房设计、施工总承包（EPC）</w:t>
      </w:r>
      <w:r>
        <w:rPr>
          <w:rFonts w:hint="eastAsia" w:ascii="仿宋_GB2312" w:hAnsi="仿宋_GB2312" w:eastAsia="仿宋_GB2312" w:cs="仿宋_GB2312"/>
          <w:bCs/>
          <w:sz w:val="28"/>
          <w:szCs w:val="28"/>
          <w:highlight w:val="yellow"/>
          <w:u w:val="single"/>
          <w:lang w:val="en-US" w:eastAsia="zh-CN"/>
        </w:rPr>
        <w:t>项目</w:t>
      </w:r>
      <w:r>
        <w:rPr>
          <w:rFonts w:hint="eastAsia" w:ascii="仿宋_GB2312" w:hAnsi="仿宋_GB2312" w:eastAsia="仿宋_GB2312" w:cs="仿宋_GB2312"/>
          <w:bCs/>
          <w:sz w:val="28"/>
          <w:szCs w:val="28"/>
          <w:highlight w:val="none"/>
        </w:rPr>
        <w:t>，投标人需对该区域内招标清单的所有条目报价。</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四</w:t>
      </w:r>
      <w:r>
        <w:rPr>
          <w:rFonts w:hint="eastAsia" w:ascii="仿宋_GB2312" w:hAnsi="仿宋_GB2312" w:eastAsia="仿宋_GB2312" w:cs="仿宋_GB2312"/>
          <w:bCs/>
          <w:sz w:val="28"/>
          <w:szCs w:val="28"/>
          <w:highlight w:val="none"/>
        </w:rPr>
        <w:t>）招标方法：采取公开招标资格</w:t>
      </w:r>
      <w:r>
        <w:rPr>
          <w:rFonts w:hint="eastAsia" w:ascii="仿宋_GB2312" w:hAnsi="仿宋_GB2312" w:eastAsia="仿宋_GB2312" w:cs="仿宋_GB2312"/>
          <w:bCs/>
          <w:sz w:val="28"/>
          <w:szCs w:val="28"/>
          <w:highlight w:val="none"/>
          <w:lang w:val="en-US" w:eastAsia="zh-CN"/>
        </w:rPr>
        <w:t>预</w:t>
      </w:r>
      <w:r>
        <w:rPr>
          <w:rFonts w:hint="eastAsia" w:ascii="仿宋_GB2312" w:hAnsi="仿宋_GB2312" w:eastAsia="仿宋_GB2312" w:cs="仿宋_GB2312"/>
          <w:bCs/>
          <w:sz w:val="28"/>
          <w:szCs w:val="28"/>
          <w:highlight w:val="none"/>
        </w:rPr>
        <w:t>审方</w:t>
      </w:r>
      <w:bookmarkStart w:id="35" w:name="_GoBack"/>
      <w:bookmarkEnd w:id="35"/>
      <w:r>
        <w:rPr>
          <w:rFonts w:hint="eastAsia" w:ascii="仿宋_GB2312" w:hAnsi="仿宋_GB2312" w:eastAsia="仿宋_GB2312" w:cs="仿宋_GB2312"/>
          <w:bCs/>
          <w:sz w:val="28"/>
          <w:szCs w:val="28"/>
          <w:highlight w:val="none"/>
        </w:rPr>
        <w:t xml:space="preserve">式。 </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五</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招标清单：报名审核通过后前往云筑网下载。</w:t>
      </w:r>
    </w:p>
    <w:bookmarkEnd w:id="10"/>
    <w:bookmarkEnd w:id="11"/>
    <w:p>
      <w:pPr>
        <w:jc w:val="both"/>
        <w:outlineLvl w:val="0"/>
        <w:rPr>
          <w:rFonts w:hint="eastAsia" w:ascii="仿宋_GB2312" w:hAnsi="仿宋_GB2312" w:eastAsia="仿宋_GB2312" w:cs="仿宋_GB2312"/>
          <w:b/>
          <w:color w:val="000000"/>
          <w:sz w:val="32"/>
          <w:szCs w:val="32"/>
          <w:highlight w:val="none"/>
        </w:rPr>
      </w:pPr>
      <w:bookmarkStart w:id="12" w:name="_Toc8384_WPSOffice_Level1"/>
      <w:bookmarkStart w:id="13" w:name="_Toc14155_WPSOffice_Level1"/>
      <w:bookmarkStart w:id="14" w:name="_Toc12294_WPSOffice_Level1"/>
      <w:bookmarkStart w:id="15" w:name="_Toc31015"/>
    </w:p>
    <w:p>
      <w:pPr>
        <w:jc w:val="both"/>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二、</w:t>
      </w:r>
      <w:bookmarkEnd w:id="12"/>
      <w:bookmarkEnd w:id="13"/>
      <w:bookmarkEnd w:id="14"/>
      <w:r>
        <w:rPr>
          <w:rFonts w:hint="eastAsia" w:ascii="仿宋_GB2312" w:hAnsi="仿宋_GB2312" w:eastAsia="仿宋_GB2312" w:cs="仿宋_GB2312"/>
          <w:b/>
          <w:color w:val="000000"/>
          <w:sz w:val="32"/>
          <w:szCs w:val="32"/>
          <w:highlight w:val="none"/>
          <w:lang w:val="en-US" w:eastAsia="zh-CN"/>
        </w:rPr>
        <w:t>投标人资格条件</w:t>
      </w:r>
      <w:bookmarkEnd w:id="15"/>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投标人资格要求：</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rPr>
      </w:pPr>
      <w:bookmarkStart w:id="16" w:name="_Toc5465_WPSOffice_Level1"/>
      <w:bookmarkStart w:id="17" w:name="_Toc390556401"/>
      <w:bookmarkStart w:id="18" w:name="_Toc452037747"/>
      <w:bookmarkStart w:id="19" w:name="_Toc22310_WPSOffice_Level1"/>
      <w:bookmarkStart w:id="20" w:name="_Toc26800_WPSOffice_Level1"/>
      <w:bookmarkStart w:id="21" w:name="_Toc429324873"/>
      <w:r>
        <w:rPr>
          <w:rFonts w:hint="eastAsia" w:ascii="仿宋_GB2312" w:hAnsi="仿宋_GB2312" w:eastAsia="仿宋_GB2312" w:cs="仿宋_GB2312"/>
          <w:color w:val="000000"/>
          <w:sz w:val="28"/>
          <w:szCs w:val="28"/>
          <w:highlight w:val="none"/>
        </w:rPr>
        <w:t>1、在中华人民共和国境内（不含香港、澳门、台湾）注册的具有独立法人资格的企业，具有增值税一般纳税人资格，</w:t>
      </w:r>
      <w:r>
        <w:rPr>
          <w:rFonts w:hint="eastAsia" w:ascii="仿宋_GB2312" w:hAnsi="仿宋_GB2312" w:eastAsia="仿宋_GB2312" w:cs="仿宋_GB2312"/>
          <w:sz w:val="28"/>
          <w:szCs w:val="28"/>
          <w:highlight w:val="none"/>
        </w:rPr>
        <w:t>注册资本不得小于</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万元。</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2、供应产品</w:t>
      </w:r>
      <w:r>
        <w:rPr>
          <w:rFonts w:hint="eastAsia" w:ascii="仿宋_GB2312" w:hAnsi="仿宋_GB2312" w:eastAsia="仿宋_GB2312" w:cs="仿宋_GB2312"/>
          <w:color w:val="000000"/>
          <w:sz w:val="28"/>
          <w:szCs w:val="28"/>
          <w:highlight w:val="none"/>
          <w:lang w:eastAsia="zh-CN"/>
        </w:rPr>
        <w:t>根据招标清单</w:t>
      </w:r>
      <w:r>
        <w:rPr>
          <w:rFonts w:hint="eastAsia" w:ascii="仿宋_GB2312" w:hAnsi="仿宋_GB2312" w:eastAsia="仿宋_GB2312" w:cs="仿宋_GB2312"/>
          <w:color w:val="000000"/>
          <w:sz w:val="28"/>
          <w:szCs w:val="28"/>
          <w:highlight w:val="none"/>
          <w:lang w:val="en-US" w:eastAsia="zh-CN"/>
        </w:rPr>
        <w:t>项</w:t>
      </w:r>
      <w:r>
        <w:rPr>
          <w:rFonts w:hint="eastAsia" w:ascii="仿宋_GB2312" w:hAnsi="仿宋_GB2312" w:eastAsia="仿宋_GB2312" w:cs="仿宋_GB2312"/>
          <w:color w:val="000000"/>
          <w:sz w:val="28"/>
          <w:szCs w:val="28"/>
          <w:highlight w:val="none"/>
        </w:rPr>
        <w:t>。</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、本次招</w:t>
      </w:r>
      <w:r>
        <w:rPr>
          <w:rFonts w:hint="eastAsia" w:ascii="仿宋_GB2312" w:hAnsi="仿宋_GB2312" w:eastAsia="仿宋_GB2312" w:cs="仿宋_GB2312"/>
          <w:color w:val="000000"/>
          <w:sz w:val="28"/>
          <w:szCs w:val="28"/>
          <w:highlight w:val="none"/>
        </w:rPr>
        <w:t>标不接受联合体投标。</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、投标人不存在《中华人民共和国招标投标法》、《中华人民共和国招标投标法实施条例》禁止投标的情形。</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投标人必须开具正规增值税专用发票。</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以上要求投标人必须同时满足，所提供的所有资质文件必须真实，且与投标人主体一致，如果需要年检的，请确保提供的文件已年检合格。 </w:t>
      </w: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bookmarkStart w:id="22" w:name="_Toc10309"/>
    </w:p>
    <w:p>
      <w:pPr>
        <w:jc w:val="center"/>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三、</w:t>
      </w:r>
      <w:bookmarkEnd w:id="16"/>
      <w:bookmarkEnd w:id="17"/>
      <w:bookmarkEnd w:id="18"/>
      <w:bookmarkEnd w:id="19"/>
      <w:bookmarkEnd w:id="20"/>
      <w:bookmarkEnd w:id="21"/>
      <w:bookmarkEnd w:id="22"/>
      <w:r>
        <w:rPr>
          <w:rFonts w:hint="eastAsia" w:ascii="仿宋_GB2312" w:hAnsi="仿宋_GB2312" w:eastAsia="仿宋_GB2312" w:cs="仿宋_GB2312"/>
          <w:b/>
          <w:color w:val="000000"/>
          <w:sz w:val="32"/>
          <w:szCs w:val="32"/>
          <w:highlight w:val="none"/>
        </w:rPr>
        <w:t>投标报名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（一）报名时间：</w:t>
      </w:r>
      <w:r>
        <w:rPr>
          <w:rFonts w:hint="eastAsia" w:ascii="仿宋_GB2312" w:hAnsi="仿宋_GB2312" w:eastAsia="仿宋_GB2312" w:cs="仿宋_GB2312"/>
          <w:sz w:val="28"/>
          <w:szCs w:val="28"/>
          <w:highlight w:val="none"/>
        </w:rPr>
        <w:t>凡有意参加投标者，</w:t>
      </w:r>
      <w:r>
        <w:rPr>
          <w:rFonts w:hint="eastAsia" w:ascii="仿宋_GB2312" w:hAnsi="仿宋_GB2312" w:eastAsia="仿宋_GB2312" w:cs="仿宋_GB2312"/>
          <w:sz w:val="28"/>
          <w:szCs w:val="28"/>
          <w:highlight w:val="yellow"/>
        </w:rPr>
        <w:t>请于</w:t>
      </w:r>
      <w:r>
        <w:rPr>
          <w:rFonts w:hint="eastAsia" w:ascii="仿宋_GB2312" w:hAnsi="仿宋_GB2312" w:eastAsia="仿宋_GB2312" w:cs="仿宋_GB2312"/>
          <w:sz w:val="28"/>
          <w:szCs w:val="28"/>
          <w:highlight w:val="yellow"/>
          <w:lang w:eastAsia="zh-CN"/>
        </w:rPr>
        <w:t>20</w:t>
      </w:r>
      <w:r>
        <w:rPr>
          <w:rFonts w:hint="eastAsia" w:ascii="仿宋_GB2312" w:hAnsi="仿宋_GB2312" w:eastAsia="仿宋_GB2312" w:cs="仿宋_GB2312"/>
          <w:sz w:val="28"/>
          <w:szCs w:val="28"/>
          <w:highlight w:val="yellow"/>
          <w:lang w:val="en-US" w:eastAsia="zh-CN"/>
        </w:rPr>
        <w:t>20</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06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12</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10</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0起至</w:t>
      </w:r>
      <w:r>
        <w:rPr>
          <w:rFonts w:hint="eastAsia" w:ascii="仿宋_GB2312" w:hAnsi="仿宋_GB2312" w:eastAsia="仿宋_GB2312" w:cs="仿宋_GB2312"/>
          <w:sz w:val="28"/>
          <w:szCs w:val="28"/>
          <w:highlight w:val="yellow"/>
          <w:lang w:eastAsia="zh-CN"/>
        </w:rPr>
        <w:t>20</w:t>
      </w:r>
      <w:r>
        <w:rPr>
          <w:rFonts w:hint="eastAsia" w:ascii="仿宋_GB2312" w:hAnsi="仿宋_GB2312" w:eastAsia="仿宋_GB2312" w:cs="仿宋_GB2312"/>
          <w:sz w:val="28"/>
          <w:szCs w:val="28"/>
          <w:highlight w:val="yellow"/>
          <w:lang w:val="en-US" w:eastAsia="zh-CN"/>
        </w:rPr>
        <w:t>20年06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19</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val="en-US" w:eastAsia="zh-CN"/>
        </w:rPr>
        <w:t>0</w:t>
      </w:r>
      <w:r>
        <w:rPr>
          <w:rFonts w:hint="eastAsia" w:ascii="仿宋_GB2312" w:hAnsi="仿宋_GB2312" w:eastAsia="仿宋_GB2312" w:cs="仿宋_GB2312"/>
          <w:sz w:val="28"/>
          <w:szCs w:val="28"/>
          <w:highlight w:val="yellow"/>
        </w:rPr>
        <w:t>0（北京时间）</w:t>
      </w:r>
      <w:r>
        <w:rPr>
          <w:rFonts w:hint="eastAsia" w:ascii="仿宋_GB2312" w:hAnsi="仿宋_GB2312" w:eastAsia="仿宋_GB2312" w:cs="仿宋_GB2312"/>
          <w:sz w:val="28"/>
          <w:szCs w:val="28"/>
          <w:highlight w:val="yellow"/>
          <w:lang w:val="en-US" w:eastAsia="zh-CN"/>
        </w:rPr>
        <w:t>在云筑网上进行报名</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Cs/>
          <w:sz w:val="28"/>
          <w:szCs w:val="28"/>
          <w:highlight w:val="none"/>
        </w:rPr>
        <w:t>逾期不再接受投标单位的报名。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二</w:t>
      </w:r>
      <w:r>
        <w:rPr>
          <w:rFonts w:hint="eastAsia" w:ascii="仿宋_GB2312" w:hAnsi="仿宋_GB2312" w:eastAsia="仿宋_GB2312" w:cs="仿宋_GB2312"/>
          <w:bCs/>
          <w:sz w:val="28"/>
          <w:szCs w:val="28"/>
          <w:highlight w:val="none"/>
        </w:rPr>
        <w:t>）报名方式：采取网络报名方式，</w:t>
      </w:r>
      <w:r>
        <w:rPr>
          <w:rFonts w:hint="eastAsia" w:ascii="仿宋_GB2312" w:hAnsi="仿宋_GB2312" w:eastAsia="仿宋_GB2312" w:cs="仿宋_GB2312"/>
          <w:bCs/>
          <w:sz w:val="28"/>
          <w:szCs w:val="28"/>
          <w:highlight w:val="none"/>
          <w:lang w:val="en-US" w:eastAsia="zh-CN"/>
        </w:rPr>
        <w:t>有意参加投标者必须</w:t>
      </w:r>
      <w:r>
        <w:rPr>
          <w:rFonts w:hint="eastAsia" w:ascii="仿宋_GB2312" w:hAnsi="仿宋_GB2312" w:eastAsia="仿宋_GB2312" w:cs="仿宋_GB2312"/>
          <w:bCs/>
          <w:sz w:val="28"/>
          <w:szCs w:val="28"/>
          <w:highlight w:val="none"/>
        </w:rPr>
        <w:t>通过云筑网</w:t>
      </w:r>
      <w:r>
        <w:rPr>
          <w:rFonts w:hint="eastAsia" w:ascii="仿宋_GB2312" w:hAnsi="仿宋_GB2312" w:eastAsia="仿宋_GB2312" w:cs="仿宋_GB2312"/>
          <w:color w:val="000000"/>
          <w:sz w:val="28"/>
          <w:szCs w:val="28"/>
          <w:highlight w:val="none"/>
        </w:rPr>
        <w:t>（http://www</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yzw</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cn/）</w:t>
      </w:r>
      <w:r>
        <w:rPr>
          <w:rFonts w:hint="eastAsia" w:ascii="仿宋_GB2312" w:hAnsi="仿宋_GB2312" w:eastAsia="仿宋_GB2312" w:cs="仿宋_GB2312"/>
          <w:bCs/>
          <w:sz w:val="28"/>
          <w:szCs w:val="28"/>
          <w:highlight w:val="none"/>
          <w:lang w:val="en-US" w:eastAsia="zh-CN"/>
        </w:rPr>
        <w:t>进行报名</w:t>
      </w:r>
      <w:r>
        <w:rPr>
          <w:rFonts w:hint="eastAsia" w:ascii="仿宋_GB2312" w:hAnsi="仿宋_GB2312" w:eastAsia="仿宋_GB2312" w:cs="仿宋_GB2312"/>
          <w:bCs/>
          <w:sz w:val="28"/>
          <w:szCs w:val="28"/>
          <w:highlight w:val="none"/>
        </w:rPr>
        <w:t xml:space="preserve"> ，不接受其他方式报名。</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3、说明：已在“云筑网”完成正式供应商注册</w:t>
      </w:r>
      <w:r>
        <w:rPr>
          <w:rFonts w:hint="eastAsia" w:ascii="仿宋_GB2312" w:hAnsi="仿宋_GB2312" w:eastAsia="仿宋_GB2312" w:cs="仿宋_GB2312"/>
          <w:bCs/>
          <w:sz w:val="28"/>
          <w:szCs w:val="28"/>
          <w:highlight w:val="none"/>
          <w:lang w:val="en-US" w:eastAsia="zh-CN"/>
        </w:rPr>
        <w:t>及认证</w:t>
      </w:r>
      <w:r>
        <w:rPr>
          <w:rFonts w:hint="eastAsia" w:ascii="仿宋_GB2312" w:hAnsi="仿宋_GB2312" w:eastAsia="仿宋_GB2312" w:cs="仿宋_GB2312"/>
          <w:bCs/>
          <w:sz w:val="28"/>
          <w:szCs w:val="28"/>
          <w:highlight w:val="none"/>
        </w:rPr>
        <w:t>的投标人，直接登录平台输入用户名和密码，成功登录后签收招标公告并点击报名；未在“云筑网”注册的投标人，需先通过平台网页进行注册，注册信息通过审核合格后，</w:t>
      </w:r>
      <w:r>
        <w:rPr>
          <w:rFonts w:hint="eastAsia" w:ascii="仿宋_GB2312" w:hAnsi="仿宋_GB2312" w:eastAsia="仿宋_GB2312" w:cs="仿宋_GB2312"/>
          <w:bCs/>
          <w:sz w:val="28"/>
          <w:szCs w:val="28"/>
          <w:highlight w:val="none"/>
          <w:lang w:val="en-US" w:eastAsia="zh-CN"/>
        </w:rPr>
        <w:t>进行分供商认证完成后，</w:t>
      </w:r>
      <w:r>
        <w:rPr>
          <w:rFonts w:hint="eastAsia" w:ascii="仿宋_GB2312" w:hAnsi="仿宋_GB2312" w:eastAsia="仿宋_GB2312" w:cs="仿宋_GB2312"/>
          <w:bCs/>
          <w:sz w:val="28"/>
          <w:szCs w:val="28"/>
          <w:highlight w:val="none"/>
        </w:rPr>
        <w:t>再行报名。</w:t>
      </w:r>
    </w:p>
    <w:p>
      <w:pPr>
        <w:jc w:val="center"/>
        <w:outlineLvl w:val="0"/>
        <w:rPr>
          <w:rFonts w:hint="eastAsia" w:ascii="仿宋_GB2312" w:hAnsi="仿宋_GB2312" w:eastAsia="仿宋_GB2312" w:cs="仿宋_GB2312"/>
          <w:b/>
          <w:color w:val="000000"/>
          <w:sz w:val="32"/>
          <w:szCs w:val="32"/>
          <w:highlight w:val="none"/>
        </w:rPr>
      </w:pPr>
      <w:bookmarkStart w:id="23" w:name="_Toc13982_WPSOffice_Level1"/>
      <w:bookmarkStart w:id="24" w:name="_Toc20091_WPSOffice_Level1"/>
      <w:bookmarkStart w:id="25" w:name="_Toc21991_WPSOffice_Level1"/>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eastAsia="zh-CN"/>
        </w:rPr>
      </w:pPr>
      <w:bookmarkStart w:id="26" w:name="_Toc27850"/>
      <w:r>
        <w:rPr>
          <w:rFonts w:hint="eastAsia" w:ascii="仿宋_GB2312" w:hAnsi="仿宋_GB2312" w:eastAsia="仿宋_GB2312" w:cs="仿宋_GB2312"/>
          <w:b/>
          <w:color w:val="000000"/>
          <w:sz w:val="32"/>
          <w:szCs w:val="32"/>
          <w:highlight w:val="none"/>
        </w:rPr>
        <w:t>四、投标</w:t>
      </w:r>
      <w:bookmarkEnd w:id="23"/>
      <w:bookmarkEnd w:id="24"/>
      <w:bookmarkEnd w:id="25"/>
      <w:r>
        <w:rPr>
          <w:rFonts w:hint="eastAsia" w:ascii="仿宋_GB2312" w:hAnsi="仿宋_GB2312" w:eastAsia="仿宋_GB2312" w:cs="仿宋_GB2312"/>
          <w:b/>
          <w:color w:val="000000"/>
          <w:sz w:val="32"/>
          <w:szCs w:val="32"/>
          <w:highlight w:val="none"/>
          <w:lang w:val="en-US" w:eastAsia="zh-CN"/>
        </w:rPr>
        <w:t>保证金</w:t>
      </w:r>
      <w:bookmarkEnd w:id="26"/>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(一)投标保证金：</w:t>
      </w:r>
      <w:r>
        <w:rPr>
          <w:rFonts w:hint="eastAsia" w:ascii="仿宋_GB2312" w:hAnsi="仿宋_GB2312" w:eastAsia="仿宋_GB2312" w:cs="仿宋_GB2312"/>
          <w:color w:val="auto"/>
          <w:sz w:val="28"/>
          <w:szCs w:val="28"/>
          <w:highlight w:val="yellow"/>
        </w:rPr>
        <w:t>投标人应在</w:t>
      </w:r>
      <w:r>
        <w:rPr>
          <w:rFonts w:hint="eastAsia" w:ascii="仿宋_GB2312" w:hAnsi="仿宋_GB2312" w:eastAsia="仿宋_GB2312" w:cs="仿宋_GB2312"/>
          <w:color w:val="auto"/>
          <w:sz w:val="28"/>
          <w:szCs w:val="28"/>
          <w:highlight w:val="yellow"/>
          <w:lang w:val="en-US" w:eastAsia="zh-CN"/>
        </w:rPr>
        <w:t>报名结束，且通过资格审核后，在招标文件规定的投标截止时间前</w:t>
      </w:r>
      <w:r>
        <w:rPr>
          <w:rFonts w:hint="eastAsia" w:ascii="仿宋_GB2312" w:hAnsi="仿宋_GB2312" w:eastAsia="仿宋_GB2312" w:cs="仿宋_GB2312"/>
          <w:color w:val="auto"/>
          <w:sz w:val="28"/>
          <w:szCs w:val="28"/>
          <w:highlight w:val="yellow"/>
          <w:lang w:eastAsia="zh-CN"/>
        </w:rPr>
        <w:t>转账</w:t>
      </w:r>
      <w:r>
        <w:rPr>
          <w:rFonts w:hint="eastAsia" w:ascii="仿宋_GB2312" w:hAnsi="仿宋_GB2312" w:eastAsia="仿宋_GB2312" w:cs="仿宋_GB2312"/>
          <w:color w:val="auto"/>
          <w:sz w:val="28"/>
          <w:szCs w:val="28"/>
          <w:highlight w:val="yellow"/>
        </w:rPr>
        <w:t>交付</w:t>
      </w:r>
      <w:r>
        <w:rPr>
          <w:rFonts w:hint="eastAsia" w:ascii="仿宋_GB2312" w:hAnsi="仿宋_GB2312" w:eastAsia="仿宋_GB2312" w:cs="仿宋_GB2312"/>
          <w:color w:val="auto"/>
          <w:sz w:val="28"/>
          <w:szCs w:val="28"/>
          <w:highlight w:val="yellow"/>
          <w:lang w:eastAsia="zh-CN"/>
        </w:rPr>
        <w:t>（</w:t>
      </w:r>
      <w:r>
        <w:rPr>
          <w:rFonts w:hint="eastAsia" w:ascii="仿宋_GB2312" w:hAnsi="仿宋_GB2312" w:eastAsia="仿宋_GB2312" w:cs="仿宋_GB2312"/>
          <w:b/>
          <w:bCs/>
          <w:color w:val="FF0000"/>
          <w:sz w:val="28"/>
          <w:szCs w:val="28"/>
          <w:highlight w:val="yellow"/>
          <w:lang w:val="en-US" w:eastAsia="zh-CN"/>
        </w:rPr>
        <w:t>报名阶段不需要缴纳投标保证金</w:t>
      </w:r>
      <w:r>
        <w:rPr>
          <w:rFonts w:hint="eastAsia" w:ascii="仿宋_GB2312" w:hAnsi="仿宋_GB2312" w:eastAsia="仿宋_GB2312" w:cs="仿宋_GB2312"/>
          <w:color w:val="auto"/>
          <w:sz w:val="28"/>
          <w:szCs w:val="28"/>
          <w:highlight w:val="yellow"/>
          <w:lang w:eastAsia="zh-CN"/>
        </w:rPr>
        <w:t>）</w:t>
      </w:r>
      <w:r>
        <w:rPr>
          <w:rFonts w:hint="eastAsia" w:ascii="仿宋_GB2312" w:hAnsi="仿宋_GB2312" w:eastAsia="仿宋_GB2312" w:cs="仿宋_GB2312"/>
          <w:color w:val="auto"/>
          <w:sz w:val="28"/>
          <w:szCs w:val="28"/>
          <w:highlight w:val="none"/>
        </w:rPr>
        <w:t>，投标保证金人民币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万元整（¥</w:t>
      </w:r>
      <w:r>
        <w:rPr>
          <w:rFonts w:hint="eastAsia" w:ascii="仿宋_GB2312" w:hAnsi="仿宋_GB2312" w:eastAsia="仿宋_GB2312" w:cs="仿宋_GB2312"/>
          <w:color w:val="auto"/>
          <w:sz w:val="28"/>
          <w:szCs w:val="28"/>
          <w:highlight w:val="none"/>
          <w:lang w:val="en-US" w:eastAsia="zh-CN"/>
        </w:rPr>
        <w:t>50000.00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二</w:t>
      </w:r>
      <w:r>
        <w:rPr>
          <w:rFonts w:hint="eastAsia" w:ascii="仿宋_GB2312" w:hAnsi="仿宋_GB2312" w:eastAsia="仿宋_GB2312" w:cs="仿宋_GB2312"/>
          <w:color w:val="000000"/>
          <w:sz w:val="28"/>
          <w:szCs w:val="28"/>
          <w:highlight w:val="none"/>
        </w:rPr>
        <w:t>)若发生下列情况之一，招标人不予退还投标人所交纳的投标保证金：</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投标人在投标截止日起至招标人签发中标通知书日止期间撤消其投标文件的；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提供虚假的材料谋取中标的；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中标人收到中标通知书后在规定的期限内未按招标书要求与中建电子商务有限责任公司签订合同的；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违反廉政承诺内容的；</w:t>
      </w:r>
    </w:p>
    <w:p>
      <w:pPr>
        <w:pStyle w:val="2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发生其它违规行为的。</w:t>
      </w:r>
    </w:p>
    <w:p>
      <w:pPr>
        <w:jc w:val="center"/>
        <w:outlineLvl w:val="0"/>
        <w:rPr>
          <w:rFonts w:hint="eastAsia" w:ascii="仿宋_GB2312" w:hAnsi="仿宋_GB2312" w:eastAsia="仿宋_GB2312" w:cs="仿宋_GB2312"/>
          <w:b/>
          <w:color w:val="000000"/>
          <w:sz w:val="32"/>
          <w:szCs w:val="32"/>
          <w:highlight w:val="none"/>
        </w:rPr>
      </w:pPr>
      <w:bookmarkStart w:id="27" w:name="_Toc15351_WPSOffice_Level1"/>
      <w:bookmarkStart w:id="28" w:name="_Toc8065_WPSOffice_Level1"/>
      <w:bookmarkStart w:id="29" w:name="_Toc20134_WPSOffice_Level1"/>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rPr>
      </w:pPr>
    </w:p>
    <w:p>
      <w:pPr>
        <w:jc w:val="both"/>
        <w:outlineLvl w:val="0"/>
        <w:rPr>
          <w:rFonts w:hint="eastAsia" w:ascii="仿宋_GB2312" w:hAnsi="仿宋_GB2312" w:eastAsia="仿宋_GB2312" w:cs="仿宋_GB2312"/>
          <w:b/>
          <w:color w:val="000000"/>
          <w:sz w:val="32"/>
          <w:szCs w:val="32"/>
          <w:highlight w:val="none"/>
        </w:rPr>
      </w:pPr>
      <w:bookmarkStart w:id="30" w:name="_Toc3277"/>
    </w:p>
    <w:p>
      <w:pPr>
        <w:jc w:val="both"/>
        <w:outlineLvl w:val="0"/>
        <w:rPr>
          <w:rFonts w:hint="eastAsia" w:ascii="仿宋_GB2312" w:hAnsi="仿宋_GB2312" w:eastAsia="仿宋_GB2312" w:cs="仿宋_GB2312"/>
          <w:b/>
          <w:color w:val="000000"/>
          <w:sz w:val="32"/>
          <w:szCs w:val="32"/>
          <w:highlight w:val="none"/>
        </w:rPr>
      </w:pPr>
    </w:p>
    <w:p>
      <w:pPr>
        <w:jc w:val="center"/>
        <w:outlineLvl w:val="0"/>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五、</w:t>
      </w:r>
      <w:bookmarkEnd w:id="27"/>
      <w:bookmarkEnd w:id="28"/>
      <w:bookmarkEnd w:id="29"/>
      <w:bookmarkEnd w:id="30"/>
      <w:r>
        <w:rPr>
          <w:rFonts w:hint="eastAsia" w:ascii="仿宋_GB2312" w:hAnsi="仿宋_GB2312" w:eastAsia="仿宋_GB2312" w:cs="仿宋_GB2312"/>
          <w:b/>
          <w:color w:val="000000"/>
          <w:sz w:val="32"/>
          <w:szCs w:val="32"/>
          <w:highlight w:val="none"/>
          <w:lang w:val="en-US" w:eastAsia="zh-CN"/>
        </w:rPr>
        <w:t>投标人资格要求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color w:val="000000"/>
          <w:sz w:val="28"/>
          <w:szCs w:val="28"/>
          <w:highlight w:val="none"/>
        </w:rPr>
      </w:pPr>
      <w:bookmarkStart w:id="31" w:name="_Toc10240"/>
      <w:bookmarkStart w:id="32" w:name="_Toc7380_WPSOffice_Level1"/>
      <w:bookmarkStart w:id="33" w:name="_Toc30269_WPSOffice_Level1"/>
      <w:bookmarkStart w:id="34" w:name="_Toc13448_WPSOffice_Level1"/>
      <w:r>
        <w:rPr>
          <w:rFonts w:hint="eastAsia" w:ascii="仿宋_GB2312" w:hAnsi="仿宋_GB2312" w:eastAsia="仿宋_GB2312" w:cs="仿宋_GB2312"/>
          <w:color w:val="000000"/>
          <w:sz w:val="28"/>
          <w:szCs w:val="28"/>
          <w:highlight w:val="none"/>
        </w:rPr>
        <w:t>投标人应具有圆满履行合同的能力，具体应符合下列条件：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投标人必须是具有独立法人资格的生产销售商；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2、投标方应具有招标产品的生产制造或销售资质及行业准入资质。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3、投标人须能提供良好的售后服务；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4、投标人及产品在以往销售中无不良记录并在市场中有良好的信誉；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5、投标人及产品已经通过有关部门认证；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6、投标人具有完善的质量、安全保证体系；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7、具有良好的银行资信和商业信誉，没有处于被责令停业，财产被接管、冻结、破产状态；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8、未与需方发生过法律和其它不良纠纷；</w:t>
      </w:r>
    </w:p>
    <w:p>
      <w:pPr>
        <w:keepNext w:val="0"/>
        <w:keepLines w:val="0"/>
        <w:pageBreakBefore w:val="0"/>
        <w:widowControl w:val="0"/>
        <w:kinsoku/>
        <w:wordWrap/>
        <w:overflowPunct/>
        <w:topLinePunct w:val="0"/>
        <w:autoSpaceDE/>
        <w:autoSpaceDN w:val="0"/>
        <w:bidi w:val="0"/>
        <w:adjustRightInd/>
        <w:snapToGrid/>
        <w:spacing w:line="560" w:lineRule="exact"/>
        <w:ind w:firstLine="540"/>
        <w:jc w:val="left"/>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val="0"/>
          <w:bCs/>
          <w:color w:val="000000"/>
          <w:sz w:val="28"/>
          <w:szCs w:val="28"/>
          <w:lang w:val="en-US" w:eastAsia="zh-CN"/>
        </w:rPr>
        <w:t>9</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bCs w:val="0"/>
          <w:color w:val="000000"/>
          <w:sz w:val="28"/>
          <w:szCs w:val="28"/>
        </w:rPr>
        <w:t>投标单位IP 地址显示相同的，取消本次投标报名资格。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00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center"/>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六</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招标文件的发放时间及方式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）发放时间：</w:t>
      </w:r>
      <w:r>
        <w:rPr>
          <w:rFonts w:hint="eastAsia" w:ascii="仿宋_GB2312" w:hAnsi="仿宋_GB2312" w:eastAsia="仿宋_GB2312" w:cs="仿宋_GB2312"/>
          <w:sz w:val="28"/>
          <w:szCs w:val="28"/>
          <w:highlight w:val="yellow"/>
          <w:lang w:eastAsia="zh-CN"/>
        </w:rPr>
        <w:t>暂定20</w:t>
      </w:r>
      <w:r>
        <w:rPr>
          <w:rFonts w:hint="eastAsia" w:ascii="仿宋_GB2312" w:hAnsi="仿宋_GB2312" w:eastAsia="仿宋_GB2312" w:cs="仿宋_GB2312"/>
          <w:sz w:val="28"/>
          <w:szCs w:val="28"/>
          <w:highlight w:val="yellow"/>
          <w:lang w:val="en-US" w:eastAsia="zh-CN"/>
        </w:rPr>
        <w:t>20</w:t>
      </w:r>
      <w:r>
        <w:rPr>
          <w:rFonts w:hint="eastAsia" w:ascii="仿宋_GB2312" w:hAnsi="仿宋_GB2312" w:eastAsia="仿宋_GB2312" w:cs="仿宋_GB2312"/>
          <w:sz w:val="28"/>
          <w:szCs w:val="28"/>
          <w:highlight w:val="yellow"/>
          <w:lang w:eastAsia="zh-CN"/>
        </w:rPr>
        <w:t>年</w:t>
      </w:r>
      <w:r>
        <w:rPr>
          <w:rFonts w:hint="eastAsia" w:ascii="仿宋_GB2312" w:hAnsi="仿宋_GB2312" w:eastAsia="仿宋_GB2312" w:cs="仿宋_GB2312"/>
          <w:sz w:val="28"/>
          <w:szCs w:val="28"/>
          <w:highlight w:val="yellow"/>
          <w:lang w:val="en-US" w:eastAsia="zh-CN"/>
        </w:rPr>
        <w:t>06</w:t>
      </w:r>
      <w:r>
        <w:rPr>
          <w:rFonts w:hint="eastAsia" w:ascii="仿宋_GB2312" w:hAnsi="仿宋_GB2312" w:eastAsia="仿宋_GB2312" w:cs="仿宋_GB2312"/>
          <w:sz w:val="28"/>
          <w:szCs w:val="28"/>
          <w:highlight w:val="yellow"/>
          <w:lang w:eastAsia="zh-CN"/>
        </w:rPr>
        <w:t>月</w:t>
      </w:r>
      <w:r>
        <w:rPr>
          <w:rFonts w:hint="eastAsia" w:ascii="仿宋_GB2312" w:hAnsi="仿宋_GB2312" w:eastAsia="仿宋_GB2312" w:cs="仿宋_GB2312"/>
          <w:sz w:val="28"/>
          <w:szCs w:val="28"/>
          <w:highlight w:val="yellow"/>
          <w:lang w:val="en-US" w:eastAsia="zh-CN"/>
        </w:rPr>
        <w:t>15</w:t>
      </w:r>
      <w:r>
        <w:rPr>
          <w:rFonts w:hint="eastAsia" w:ascii="仿宋_GB2312" w:hAnsi="仿宋_GB2312" w:eastAsia="仿宋_GB2312" w:cs="仿宋_GB2312"/>
          <w:sz w:val="28"/>
          <w:szCs w:val="28"/>
          <w:highlight w:val="yellow"/>
          <w:lang w:eastAsia="zh-CN"/>
        </w:rPr>
        <w:t>日</w:t>
      </w:r>
      <w:r>
        <w:rPr>
          <w:rFonts w:hint="eastAsia" w:ascii="仿宋_GB2312" w:hAnsi="仿宋_GB2312" w:eastAsia="仿宋_GB2312" w:cs="仿宋_GB2312"/>
          <w:sz w:val="28"/>
          <w:szCs w:val="28"/>
          <w:highlight w:val="yellow"/>
          <w:lang w:val="en-US" w:eastAsia="zh-CN"/>
        </w:rPr>
        <w:t>10</w:t>
      </w:r>
      <w:r>
        <w:rPr>
          <w:rFonts w:hint="eastAsia" w:ascii="仿宋_GB2312" w:hAnsi="仿宋_GB2312" w:eastAsia="仿宋_GB2312" w:cs="仿宋_GB2312"/>
          <w:sz w:val="28"/>
          <w:szCs w:val="28"/>
          <w:highlight w:val="yellow"/>
          <w:lang w:eastAsia="zh-CN"/>
        </w:rPr>
        <w:t>:00（</w:t>
      </w:r>
      <w:r>
        <w:rPr>
          <w:rFonts w:hint="eastAsia" w:ascii="仿宋_GB2312" w:hAnsi="仿宋_GB2312" w:eastAsia="仿宋_GB2312" w:cs="仿宋_GB2312"/>
          <w:sz w:val="28"/>
          <w:szCs w:val="28"/>
          <w:highlight w:val="yellow"/>
          <w:lang w:val="en-US" w:eastAsia="zh-CN"/>
        </w:rPr>
        <w:t>北京时间</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发放形式：招标文件发布电子版，不发布书面招标文件。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发放平台：招标方通过“云筑网（网址http://www.yzw.cn)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发放对象：</w:t>
      </w:r>
      <w:r>
        <w:rPr>
          <w:rFonts w:hint="eastAsia" w:ascii="仿宋_GB2312" w:hAnsi="仿宋_GB2312" w:eastAsia="仿宋_GB2312" w:cs="仿宋_GB2312"/>
          <w:sz w:val="28"/>
          <w:szCs w:val="28"/>
          <w:highlight w:val="none"/>
          <w:lang w:val="en-US" w:eastAsia="zh-CN"/>
        </w:rPr>
        <w:t>在规定的报名时间内，提交了相应的资格预审资料</w:t>
      </w:r>
      <w:r>
        <w:rPr>
          <w:rFonts w:hint="eastAsia" w:ascii="仿宋_GB2312" w:hAnsi="仿宋_GB2312" w:eastAsia="仿宋_GB2312" w:cs="仿宋_GB2312"/>
          <w:sz w:val="28"/>
          <w:szCs w:val="28"/>
          <w:highlight w:val="none"/>
        </w:rPr>
        <w:t>且经招标</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审核通过的投标人，投标人通过网络平台直接下载招标文件。</w:t>
      </w: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spacing w:line="560" w:lineRule="exact"/>
        <w:jc w:val="both"/>
        <w:outlineLvl w:val="0"/>
        <w:rPr>
          <w:rFonts w:hint="eastAsia" w:ascii="仿宋_GB2312" w:hAnsi="仿宋_GB2312" w:eastAsia="仿宋_GB2312" w:cs="仿宋_GB2312"/>
          <w:b/>
          <w:color w:val="000000"/>
          <w:sz w:val="32"/>
          <w:szCs w:val="32"/>
          <w:highlight w:val="none"/>
          <w:lang w:val="en-US" w:eastAsia="zh-CN"/>
        </w:rPr>
      </w:pPr>
    </w:p>
    <w:p>
      <w:pPr>
        <w:pStyle w:val="6"/>
        <w:numPr>
          <w:ilvl w:val="0"/>
          <w:numId w:val="0"/>
        </w:numPr>
        <w:kinsoku w:val="0"/>
        <w:overflowPunct w:val="0"/>
        <w:spacing w:before="0" w:beforeLines="0" w:afterLines="0" w:line="326" w:lineRule="auto"/>
        <w:ind w:right="1730" w:rightChars="0"/>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 xml:space="preserve">         七、结算及付款方式</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（一）付款方法与期限：</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（1）付款前提：甲方收到业主相应工程款后才能支付乙方工程款。由于业主延期支付工程款，甲方做相应顺延。</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（2）价款支付：次月20日付上月结算款，付款比例为上月结算款的 70% (不累计)，余款于本工程供货完毕后扣除质量问题及罚款、总结算办完后十二个月内无息付清。（以上付款前提均为甲方已收到业主相应工程款，所有付款均为无息）乙方必须严格遵守本合同付款条款，施工过程中乙方任何时候不得以任何理由要求甲方提高付款比例。超过合同付款比例部分，乙方需承担调高付款金额部分万分之三的利息，在结算中扣除。</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付款方式：以银行转账方式支付，甲方不接受委托付款</w:t>
      </w:r>
      <w:r>
        <w:rPr>
          <w:rFonts w:hint="eastAsia" w:ascii="仿宋_GB2312" w:hAnsi="仿宋_GB2312" w:eastAsia="仿宋_GB2312" w:cs="仿宋_GB2312"/>
          <w:color w:val="000000"/>
          <w:sz w:val="28"/>
          <w:szCs w:val="28"/>
          <w:highlight w:val="none"/>
          <w:lang w:eastAsia="zh-CN"/>
        </w:rPr>
        <w:t>。</w:t>
      </w:r>
    </w:p>
    <w:p>
      <w:pPr>
        <w:keepNext w:val="0"/>
        <w:keepLines w:val="0"/>
        <w:pageBreakBefore w:val="0"/>
        <w:tabs>
          <w:tab w:val="left" w:pos="420"/>
        </w:tabs>
        <w:kinsoku/>
        <w:wordWrap/>
        <w:overflowPunct/>
        <w:topLinePunct w:val="0"/>
        <w:autoSpaceDE/>
        <w:autoSpaceDN/>
        <w:bidi w:val="0"/>
        <w:adjustRightInd/>
        <w:snapToGrid/>
        <w:textAlignment w:val="auto"/>
        <w:rPr>
          <w:rFonts w:hint="eastAsia" w:ascii="仿宋_GB2312" w:hAnsi="仿宋_GB2312" w:eastAsia="仿宋_GB2312" w:cs="仿宋_GB2312"/>
          <w:color w:val="000000"/>
          <w:sz w:val="28"/>
          <w:szCs w:val="28"/>
          <w:highlight w:val="none"/>
          <w:lang w:eastAsia="zh-CN"/>
        </w:rPr>
      </w:pPr>
    </w:p>
    <w:p>
      <w:pPr>
        <w:keepNext w:val="0"/>
        <w:keepLines w:val="0"/>
        <w:pageBreakBefore w:val="0"/>
        <w:widowControl w:val="0"/>
        <w:wordWrap/>
        <w:topLinePunct w:val="0"/>
        <w:autoSpaceDE/>
        <w:autoSpaceDN/>
        <w:bidi w:val="0"/>
        <w:adjustRightInd/>
        <w:spacing w:line="360" w:lineRule="auto"/>
        <w:ind w:firstLine="3654" w:firstLineChars="1300"/>
        <w:jc w:val="both"/>
        <w:textAlignment w:val="auto"/>
        <w:outlineLvl w:val="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联系人:  赵金勇   18355136937</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360" w:lineRule="auto"/>
        <w:ind w:left="2707" w:hanging="2031"/>
        <w:jc w:val="right"/>
        <w:textAlignment w:val="auto"/>
        <w:outlineLvl w:val="9"/>
        <w:rPr>
          <w:rFonts w:hint="default" w:ascii="仿宋_GB2312" w:hAnsi="仿宋_GB2312" w:eastAsia="仿宋_GB2312" w:cs="仿宋_GB2312"/>
          <w:spacing w:val="-2"/>
          <w:sz w:val="28"/>
          <w:highlight w:val="none"/>
          <w:lang w:val="en-US" w:eastAsia="zh-CN"/>
        </w:rPr>
      </w:pPr>
      <w:r>
        <w:rPr>
          <w:rFonts w:hint="eastAsia" w:ascii="仿宋_GB2312" w:hAnsi="仿宋_GB2312" w:eastAsia="仿宋_GB2312" w:cs="仿宋_GB2312"/>
          <w:sz w:val="28"/>
          <w:highlight w:val="none"/>
          <w:lang w:val="en-US" w:eastAsia="zh-CN"/>
        </w:rPr>
        <w:t>中建五局安徽公司皖南经理部</w:t>
      </w:r>
      <w:r>
        <w:rPr>
          <w:rFonts w:hint="eastAsia" w:ascii="仿宋_GB2312" w:hAnsi="仿宋_GB2312" w:eastAsia="仿宋_GB2312" w:cs="仿宋_GB2312"/>
          <w:spacing w:val="-2"/>
          <w:sz w:val="28"/>
          <w:highlight w:val="none"/>
          <w:lang w:val="en-US" w:eastAsia="zh-CN"/>
        </w:rPr>
        <w:t>岳西县标准化厂房项目</w:t>
      </w: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firstLine="560" w:firstLineChars="200"/>
        <w:jc w:val="both"/>
        <w:textAlignment w:val="auto"/>
        <w:outlineLvl w:val="9"/>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sz w:val="28"/>
          <w:highlight w:val="none"/>
          <w:lang w:val="en-US" w:eastAsia="zh-CN"/>
        </w:rPr>
        <w:t>2020</w:t>
      </w:r>
      <w:r>
        <w:rPr>
          <w:rFonts w:hint="eastAsia" w:ascii="仿宋_GB2312" w:hAnsi="仿宋_GB2312" w:eastAsia="仿宋_GB2312" w:cs="仿宋_GB2312"/>
          <w:sz w:val="28"/>
          <w:highlight w:val="none"/>
        </w:rPr>
        <w:t>年</w:t>
      </w:r>
      <w:r>
        <w:rPr>
          <w:rFonts w:hint="eastAsia" w:ascii="仿宋_GB2312" w:hAnsi="仿宋_GB2312" w:eastAsia="仿宋_GB2312" w:cs="仿宋_GB2312"/>
          <w:sz w:val="28"/>
          <w:highlight w:val="none"/>
          <w:lang w:val="en-US" w:eastAsia="zh-CN"/>
        </w:rPr>
        <w:t>06</w:t>
      </w:r>
      <w:r>
        <w:rPr>
          <w:rFonts w:hint="eastAsia" w:ascii="仿宋_GB2312" w:hAnsi="仿宋_GB2312" w:eastAsia="仿宋_GB2312" w:cs="仿宋_GB2312"/>
          <w:sz w:val="28"/>
          <w:highlight w:val="none"/>
        </w:rPr>
        <w:t>月</w:t>
      </w:r>
      <w:r>
        <w:rPr>
          <w:rFonts w:hint="eastAsia" w:ascii="仿宋_GB2312" w:hAnsi="仿宋_GB2312" w:eastAsia="仿宋_GB2312" w:cs="仿宋_GB2312"/>
          <w:sz w:val="28"/>
          <w:highlight w:val="none"/>
          <w:lang w:val="en-US" w:eastAsia="zh-CN"/>
        </w:rPr>
        <w:t>12</w:t>
      </w:r>
      <w:r>
        <w:rPr>
          <w:rFonts w:hint="eastAsia" w:ascii="仿宋_GB2312" w:hAnsi="仿宋_GB2312" w:eastAsia="仿宋_GB2312" w:cs="仿宋_GB2312"/>
          <w:sz w:val="28"/>
          <w:highlight w:val="none"/>
        </w:rPr>
        <w:t>日</w:t>
      </w:r>
      <w:bookmarkEnd w:id="31"/>
      <w:bookmarkEnd w:id="32"/>
      <w:bookmarkEnd w:id="33"/>
      <w:bookmarkEnd w:id="34"/>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91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20" w:lineRule="auto"/>
      <w:jc w:val="left"/>
      <w:rPr>
        <w:rFonts w:hint="eastAsia" w:ascii="仿宋_GB2312" w:hAnsi="仿宋_GB2312" w:eastAsia="仿宋_GB2312" w:cs="仿宋_GB2312"/>
        <w:b w:val="0"/>
        <w:bCs/>
        <w:sz w:val="21"/>
        <w:szCs w:val="21"/>
        <w:highlight w:val="none"/>
        <w:u w:val="single"/>
        <w:lang w:val="en-US" w:eastAsia="zh-CN"/>
      </w:rPr>
    </w:pPr>
    <w:r>
      <w:rPr>
        <w:u w:val="single"/>
      </w:rPr>
      <w:drawing>
        <wp:inline distT="0" distB="0" distL="114300" distR="114300">
          <wp:extent cx="198755" cy="191135"/>
          <wp:effectExtent l="0" t="0" r="1079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98755" cy="191135"/>
                  </a:xfrm>
                  <a:prstGeom prst="rect">
                    <a:avLst/>
                  </a:prstGeom>
                  <a:noFill/>
                  <a:ln w="9525">
                    <a:noFill/>
                  </a:ln>
                </pic:spPr>
              </pic:pic>
            </a:graphicData>
          </a:graphic>
        </wp:inline>
      </w:drawing>
    </w:r>
    <w:r>
      <w:rPr>
        <w:rFonts w:hint="eastAsia" w:ascii="仿宋_GB2312" w:hAnsi="仿宋_GB2312" w:eastAsia="仿宋_GB2312" w:cs="仿宋_GB2312"/>
        <w:b w:val="0"/>
        <w:bCs/>
        <w:sz w:val="21"/>
        <w:szCs w:val="21"/>
        <w:highlight w:val="none"/>
        <w:u w:val="single"/>
      </w:rPr>
      <w:t>中建五局安徽分公司</w:t>
    </w:r>
    <w:r>
      <w:rPr>
        <w:rFonts w:hint="eastAsia" w:ascii="仿宋_GB2312" w:hAnsi="仿宋_GB2312" w:eastAsia="仿宋_GB2312" w:cs="仿宋_GB2312"/>
        <w:b w:val="0"/>
        <w:bCs/>
        <w:sz w:val="21"/>
        <w:szCs w:val="21"/>
        <w:highlight w:val="none"/>
        <w:u w:val="single"/>
        <w:lang w:val="en-US" w:eastAsia="zh-CN"/>
      </w:rPr>
      <w:t>岳西县标准化厂房项目混凝土</w:t>
    </w:r>
    <w:r>
      <w:rPr>
        <w:rFonts w:hint="eastAsia" w:ascii="仿宋_GB2312" w:hAnsi="仿宋_GB2312" w:eastAsia="仿宋_GB2312" w:cs="仿宋_GB2312"/>
        <w:b w:val="0"/>
        <w:bCs/>
        <w:sz w:val="21"/>
        <w:szCs w:val="21"/>
        <w:highlight w:val="none"/>
        <w:u w:val="single"/>
        <w:lang w:eastAsia="zh-CN"/>
      </w:rPr>
      <w:t>集采</w:t>
    </w:r>
    <w:r>
      <w:rPr>
        <w:rFonts w:hint="eastAsia" w:ascii="仿宋_GB2312" w:hAnsi="仿宋_GB2312" w:eastAsia="仿宋_GB2312" w:cs="仿宋_GB2312"/>
        <w:b w:val="0"/>
        <w:bCs/>
        <w:sz w:val="21"/>
        <w:szCs w:val="21"/>
        <w:highlight w:val="none"/>
        <w:u w:val="single"/>
      </w:rPr>
      <w:t>招标</w:t>
    </w:r>
    <w:r>
      <w:rPr>
        <w:rFonts w:hint="eastAsia" w:ascii="仿宋_GB2312" w:hAnsi="仿宋_GB2312" w:eastAsia="仿宋_GB2312" w:cs="仿宋_GB2312"/>
        <w:b w:val="0"/>
        <w:bCs/>
        <w:sz w:val="21"/>
        <w:szCs w:val="21"/>
        <w:highlight w:val="none"/>
        <w:u w:val="single"/>
        <w:lang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9FBC"/>
    <w:multiLevelType w:val="singleLevel"/>
    <w:tmpl w:val="16869FBC"/>
    <w:lvl w:ilvl="0" w:tentative="0">
      <w:start w:val="1"/>
      <w:numFmt w:val="decimal"/>
      <w:suff w:val="nothing"/>
      <w:lvlText w:val="%1、"/>
      <w:lvlJc w:val="left"/>
    </w:lvl>
  </w:abstractNum>
  <w:abstractNum w:abstractNumId="1">
    <w:nsid w:val="70911610"/>
    <w:multiLevelType w:val="singleLevel"/>
    <w:tmpl w:val="7091161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94"/>
    <w:rsid w:val="00015B24"/>
    <w:rsid w:val="00025E44"/>
    <w:rsid w:val="0003081D"/>
    <w:rsid w:val="00036402"/>
    <w:rsid w:val="00051965"/>
    <w:rsid w:val="000578AA"/>
    <w:rsid w:val="00076F2F"/>
    <w:rsid w:val="00082C46"/>
    <w:rsid w:val="00084C59"/>
    <w:rsid w:val="00097449"/>
    <w:rsid w:val="000A134B"/>
    <w:rsid w:val="000A3745"/>
    <w:rsid w:val="000A46AF"/>
    <w:rsid w:val="000A5DD7"/>
    <w:rsid w:val="000B3C75"/>
    <w:rsid w:val="000C1D03"/>
    <w:rsid w:val="000D5DEE"/>
    <w:rsid w:val="000D6DD1"/>
    <w:rsid w:val="0011252A"/>
    <w:rsid w:val="00150234"/>
    <w:rsid w:val="00152F55"/>
    <w:rsid w:val="001623A1"/>
    <w:rsid w:val="00165A2D"/>
    <w:rsid w:val="00167BA9"/>
    <w:rsid w:val="00172A27"/>
    <w:rsid w:val="00187CE4"/>
    <w:rsid w:val="001950F0"/>
    <w:rsid w:val="001A4A2F"/>
    <w:rsid w:val="001B32F1"/>
    <w:rsid w:val="001D3D18"/>
    <w:rsid w:val="001D62DA"/>
    <w:rsid w:val="001E094C"/>
    <w:rsid w:val="001E1E43"/>
    <w:rsid w:val="001E3993"/>
    <w:rsid w:val="002066E8"/>
    <w:rsid w:val="002444E8"/>
    <w:rsid w:val="0026421E"/>
    <w:rsid w:val="0027087F"/>
    <w:rsid w:val="00284330"/>
    <w:rsid w:val="002963A1"/>
    <w:rsid w:val="002A7646"/>
    <w:rsid w:val="002A774B"/>
    <w:rsid w:val="002C13B2"/>
    <w:rsid w:val="002E0EC7"/>
    <w:rsid w:val="002E5936"/>
    <w:rsid w:val="002E60F3"/>
    <w:rsid w:val="002F53D7"/>
    <w:rsid w:val="003459A7"/>
    <w:rsid w:val="00350D1D"/>
    <w:rsid w:val="00370F5B"/>
    <w:rsid w:val="0037268A"/>
    <w:rsid w:val="0037371C"/>
    <w:rsid w:val="0039433F"/>
    <w:rsid w:val="00397D64"/>
    <w:rsid w:val="003B08F0"/>
    <w:rsid w:val="003C3DFA"/>
    <w:rsid w:val="003E42C4"/>
    <w:rsid w:val="003E4582"/>
    <w:rsid w:val="003E5348"/>
    <w:rsid w:val="00401838"/>
    <w:rsid w:val="00406835"/>
    <w:rsid w:val="004225DF"/>
    <w:rsid w:val="0042350D"/>
    <w:rsid w:val="00426538"/>
    <w:rsid w:val="00442178"/>
    <w:rsid w:val="00476619"/>
    <w:rsid w:val="00493509"/>
    <w:rsid w:val="00495F4F"/>
    <w:rsid w:val="004C114F"/>
    <w:rsid w:val="004D7265"/>
    <w:rsid w:val="005015EF"/>
    <w:rsid w:val="00502976"/>
    <w:rsid w:val="0051454E"/>
    <w:rsid w:val="005232FE"/>
    <w:rsid w:val="00535BB3"/>
    <w:rsid w:val="0053671E"/>
    <w:rsid w:val="00550CA5"/>
    <w:rsid w:val="005605FA"/>
    <w:rsid w:val="00560D25"/>
    <w:rsid w:val="00563CCB"/>
    <w:rsid w:val="005713A8"/>
    <w:rsid w:val="00572C5A"/>
    <w:rsid w:val="0057494F"/>
    <w:rsid w:val="00590D25"/>
    <w:rsid w:val="00597D97"/>
    <w:rsid w:val="005B2303"/>
    <w:rsid w:val="005C5264"/>
    <w:rsid w:val="005D01FF"/>
    <w:rsid w:val="005D43FC"/>
    <w:rsid w:val="005D732F"/>
    <w:rsid w:val="005F36B2"/>
    <w:rsid w:val="006036CD"/>
    <w:rsid w:val="0060528E"/>
    <w:rsid w:val="0060559A"/>
    <w:rsid w:val="00636DE0"/>
    <w:rsid w:val="00687470"/>
    <w:rsid w:val="006A7D3B"/>
    <w:rsid w:val="006F4C2C"/>
    <w:rsid w:val="006F6934"/>
    <w:rsid w:val="007035F5"/>
    <w:rsid w:val="00703E8F"/>
    <w:rsid w:val="00705A6C"/>
    <w:rsid w:val="007119E5"/>
    <w:rsid w:val="00712B5F"/>
    <w:rsid w:val="00741EC2"/>
    <w:rsid w:val="0076070B"/>
    <w:rsid w:val="007619CC"/>
    <w:rsid w:val="007655B8"/>
    <w:rsid w:val="00794AFE"/>
    <w:rsid w:val="007A083E"/>
    <w:rsid w:val="007A50AC"/>
    <w:rsid w:val="007B0B14"/>
    <w:rsid w:val="007B23C8"/>
    <w:rsid w:val="007B5A2A"/>
    <w:rsid w:val="007D67CD"/>
    <w:rsid w:val="007F4AAC"/>
    <w:rsid w:val="007F511B"/>
    <w:rsid w:val="00801836"/>
    <w:rsid w:val="00827029"/>
    <w:rsid w:val="00830F8B"/>
    <w:rsid w:val="00846919"/>
    <w:rsid w:val="008515CE"/>
    <w:rsid w:val="00864A0D"/>
    <w:rsid w:val="00864D86"/>
    <w:rsid w:val="00893167"/>
    <w:rsid w:val="0089539D"/>
    <w:rsid w:val="00896594"/>
    <w:rsid w:val="008B5F4D"/>
    <w:rsid w:val="008D3376"/>
    <w:rsid w:val="008E4403"/>
    <w:rsid w:val="009020EE"/>
    <w:rsid w:val="0091635D"/>
    <w:rsid w:val="0092666C"/>
    <w:rsid w:val="009422CD"/>
    <w:rsid w:val="00966C87"/>
    <w:rsid w:val="00974DFF"/>
    <w:rsid w:val="00981952"/>
    <w:rsid w:val="009A0C1F"/>
    <w:rsid w:val="009B1B69"/>
    <w:rsid w:val="009C5908"/>
    <w:rsid w:val="009D216C"/>
    <w:rsid w:val="00A01267"/>
    <w:rsid w:val="00A17E7D"/>
    <w:rsid w:val="00A2533A"/>
    <w:rsid w:val="00A31C84"/>
    <w:rsid w:val="00A460B0"/>
    <w:rsid w:val="00A6320E"/>
    <w:rsid w:val="00A81FA3"/>
    <w:rsid w:val="00AB0517"/>
    <w:rsid w:val="00B000F5"/>
    <w:rsid w:val="00B03952"/>
    <w:rsid w:val="00B33B5B"/>
    <w:rsid w:val="00B537CC"/>
    <w:rsid w:val="00B65FC6"/>
    <w:rsid w:val="00B849CF"/>
    <w:rsid w:val="00B92099"/>
    <w:rsid w:val="00BA5E55"/>
    <w:rsid w:val="00BB4146"/>
    <w:rsid w:val="00BB6DB1"/>
    <w:rsid w:val="00BC15BC"/>
    <w:rsid w:val="00BC6912"/>
    <w:rsid w:val="00BE6A3E"/>
    <w:rsid w:val="00BF2F95"/>
    <w:rsid w:val="00C02167"/>
    <w:rsid w:val="00C1281B"/>
    <w:rsid w:val="00C15906"/>
    <w:rsid w:val="00C2103D"/>
    <w:rsid w:val="00C24A87"/>
    <w:rsid w:val="00C3268C"/>
    <w:rsid w:val="00C424DE"/>
    <w:rsid w:val="00C924FA"/>
    <w:rsid w:val="00CB6C0E"/>
    <w:rsid w:val="00CB7260"/>
    <w:rsid w:val="00CD1019"/>
    <w:rsid w:val="00D002BF"/>
    <w:rsid w:val="00D20923"/>
    <w:rsid w:val="00D212B4"/>
    <w:rsid w:val="00D30B3E"/>
    <w:rsid w:val="00D36A97"/>
    <w:rsid w:val="00D523C6"/>
    <w:rsid w:val="00D66B76"/>
    <w:rsid w:val="00D75237"/>
    <w:rsid w:val="00D91EF0"/>
    <w:rsid w:val="00D92308"/>
    <w:rsid w:val="00DA2757"/>
    <w:rsid w:val="00DA323B"/>
    <w:rsid w:val="00DA43D0"/>
    <w:rsid w:val="00DD0EA3"/>
    <w:rsid w:val="00DD39D5"/>
    <w:rsid w:val="00DE10A8"/>
    <w:rsid w:val="00DE43B8"/>
    <w:rsid w:val="00DE621F"/>
    <w:rsid w:val="00DF659E"/>
    <w:rsid w:val="00E40F01"/>
    <w:rsid w:val="00E46865"/>
    <w:rsid w:val="00E471CD"/>
    <w:rsid w:val="00E67DAC"/>
    <w:rsid w:val="00E75E1D"/>
    <w:rsid w:val="00E76B93"/>
    <w:rsid w:val="00E855DB"/>
    <w:rsid w:val="00E932C4"/>
    <w:rsid w:val="00EC23A2"/>
    <w:rsid w:val="00ED5E34"/>
    <w:rsid w:val="00EE2512"/>
    <w:rsid w:val="00EE32CC"/>
    <w:rsid w:val="00EF3EEC"/>
    <w:rsid w:val="00F0182A"/>
    <w:rsid w:val="00F030E9"/>
    <w:rsid w:val="00F122AC"/>
    <w:rsid w:val="00F364CC"/>
    <w:rsid w:val="00F61FD8"/>
    <w:rsid w:val="00F67EF2"/>
    <w:rsid w:val="00F75976"/>
    <w:rsid w:val="00F90B61"/>
    <w:rsid w:val="00FC7A71"/>
    <w:rsid w:val="00FF3B4A"/>
    <w:rsid w:val="00FF6620"/>
    <w:rsid w:val="012F1ED9"/>
    <w:rsid w:val="01B132EC"/>
    <w:rsid w:val="01BC1F2B"/>
    <w:rsid w:val="01DB51D3"/>
    <w:rsid w:val="026A2438"/>
    <w:rsid w:val="030537F5"/>
    <w:rsid w:val="032B46A5"/>
    <w:rsid w:val="04273ADF"/>
    <w:rsid w:val="05143670"/>
    <w:rsid w:val="051A25E4"/>
    <w:rsid w:val="058836FC"/>
    <w:rsid w:val="05E376AA"/>
    <w:rsid w:val="06737F74"/>
    <w:rsid w:val="072B32B4"/>
    <w:rsid w:val="07CF1C99"/>
    <w:rsid w:val="08200CCE"/>
    <w:rsid w:val="08CB2FC6"/>
    <w:rsid w:val="08DA3F8C"/>
    <w:rsid w:val="09500B98"/>
    <w:rsid w:val="09D3324E"/>
    <w:rsid w:val="0A4743CF"/>
    <w:rsid w:val="0A9A57D7"/>
    <w:rsid w:val="0AA42DA6"/>
    <w:rsid w:val="0AC12D8A"/>
    <w:rsid w:val="0BF2403B"/>
    <w:rsid w:val="0C03620C"/>
    <w:rsid w:val="0C632DD9"/>
    <w:rsid w:val="0C6B5C5E"/>
    <w:rsid w:val="0CD460D9"/>
    <w:rsid w:val="0CF5629A"/>
    <w:rsid w:val="0DA76C5C"/>
    <w:rsid w:val="0DC3097B"/>
    <w:rsid w:val="0DFB5208"/>
    <w:rsid w:val="0E16607A"/>
    <w:rsid w:val="0E291734"/>
    <w:rsid w:val="0E7A57DD"/>
    <w:rsid w:val="0EED4742"/>
    <w:rsid w:val="0F064643"/>
    <w:rsid w:val="0F542A41"/>
    <w:rsid w:val="0F92388A"/>
    <w:rsid w:val="0FD646AB"/>
    <w:rsid w:val="0FE44C29"/>
    <w:rsid w:val="10060C9B"/>
    <w:rsid w:val="10C813D2"/>
    <w:rsid w:val="11155303"/>
    <w:rsid w:val="11302929"/>
    <w:rsid w:val="11931322"/>
    <w:rsid w:val="119E7A0F"/>
    <w:rsid w:val="12714652"/>
    <w:rsid w:val="12950C4B"/>
    <w:rsid w:val="132A6DA8"/>
    <w:rsid w:val="13385AB7"/>
    <w:rsid w:val="134D4A68"/>
    <w:rsid w:val="138F3F84"/>
    <w:rsid w:val="13B377AB"/>
    <w:rsid w:val="13CF13E1"/>
    <w:rsid w:val="14BE2BB0"/>
    <w:rsid w:val="14E11FC3"/>
    <w:rsid w:val="154C1AE6"/>
    <w:rsid w:val="1552188F"/>
    <w:rsid w:val="18320C31"/>
    <w:rsid w:val="18457DC6"/>
    <w:rsid w:val="184B02C3"/>
    <w:rsid w:val="188E2BF6"/>
    <w:rsid w:val="18BE3AF7"/>
    <w:rsid w:val="18D114F7"/>
    <w:rsid w:val="1903235F"/>
    <w:rsid w:val="1A0E38A0"/>
    <w:rsid w:val="1A2A17EB"/>
    <w:rsid w:val="1A4B4840"/>
    <w:rsid w:val="1A9308C5"/>
    <w:rsid w:val="1B763D9C"/>
    <w:rsid w:val="1BE159DE"/>
    <w:rsid w:val="1C6A1682"/>
    <w:rsid w:val="1C974D5D"/>
    <w:rsid w:val="1CE8581D"/>
    <w:rsid w:val="1E3A4038"/>
    <w:rsid w:val="1EA0458E"/>
    <w:rsid w:val="1ED75788"/>
    <w:rsid w:val="1F2E3311"/>
    <w:rsid w:val="1FB2384E"/>
    <w:rsid w:val="20250AEE"/>
    <w:rsid w:val="20401E3C"/>
    <w:rsid w:val="20F56BC3"/>
    <w:rsid w:val="21831823"/>
    <w:rsid w:val="2185127D"/>
    <w:rsid w:val="21A01C8F"/>
    <w:rsid w:val="21F01BF2"/>
    <w:rsid w:val="22263898"/>
    <w:rsid w:val="22326222"/>
    <w:rsid w:val="22E56BF2"/>
    <w:rsid w:val="22F32812"/>
    <w:rsid w:val="23C95CDF"/>
    <w:rsid w:val="24291A8A"/>
    <w:rsid w:val="247061F9"/>
    <w:rsid w:val="2491669F"/>
    <w:rsid w:val="253D382C"/>
    <w:rsid w:val="25E41783"/>
    <w:rsid w:val="26C21023"/>
    <w:rsid w:val="26E77736"/>
    <w:rsid w:val="275D6D4E"/>
    <w:rsid w:val="278D1DC7"/>
    <w:rsid w:val="278E452A"/>
    <w:rsid w:val="28D45A33"/>
    <w:rsid w:val="2B3B02A3"/>
    <w:rsid w:val="2B5E35BC"/>
    <w:rsid w:val="2C950E2D"/>
    <w:rsid w:val="2D300B55"/>
    <w:rsid w:val="2DAE2158"/>
    <w:rsid w:val="2E62478E"/>
    <w:rsid w:val="2F6B3ACA"/>
    <w:rsid w:val="306848CC"/>
    <w:rsid w:val="3116033F"/>
    <w:rsid w:val="3172476A"/>
    <w:rsid w:val="317D5020"/>
    <w:rsid w:val="3192182F"/>
    <w:rsid w:val="33DF4BAC"/>
    <w:rsid w:val="34D659B2"/>
    <w:rsid w:val="3533038C"/>
    <w:rsid w:val="35BF5B27"/>
    <w:rsid w:val="36564F40"/>
    <w:rsid w:val="36EA0DE1"/>
    <w:rsid w:val="37100383"/>
    <w:rsid w:val="38347FEC"/>
    <w:rsid w:val="383D395B"/>
    <w:rsid w:val="38914D8A"/>
    <w:rsid w:val="38960F84"/>
    <w:rsid w:val="38EF6BBC"/>
    <w:rsid w:val="38F876C9"/>
    <w:rsid w:val="38F9214C"/>
    <w:rsid w:val="396B14A4"/>
    <w:rsid w:val="39984F94"/>
    <w:rsid w:val="3A1F0A42"/>
    <w:rsid w:val="3B656044"/>
    <w:rsid w:val="3B935DBA"/>
    <w:rsid w:val="3C0F139F"/>
    <w:rsid w:val="3CFC31CA"/>
    <w:rsid w:val="3D2E71C2"/>
    <w:rsid w:val="3EB4451F"/>
    <w:rsid w:val="3EE97956"/>
    <w:rsid w:val="3F190D86"/>
    <w:rsid w:val="3F2207DC"/>
    <w:rsid w:val="3F6305C0"/>
    <w:rsid w:val="3FDD3D80"/>
    <w:rsid w:val="4016672D"/>
    <w:rsid w:val="40A51E08"/>
    <w:rsid w:val="40DF0417"/>
    <w:rsid w:val="41FF3A6B"/>
    <w:rsid w:val="42283741"/>
    <w:rsid w:val="43253D79"/>
    <w:rsid w:val="43395D68"/>
    <w:rsid w:val="44265D6A"/>
    <w:rsid w:val="45270B2E"/>
    <w:rsid w:val="455D644A"/>
    <w:rsid w:val="46EA0064"/>
    <w:rsid w:val="47012E21"/>
    <w:rsid w:val="47BE13DC"/>
    <w:rsid w:val="47E83390"/>
    <w:rsid w:val="47F85504"/>
    <w:rsid w:val="48506590"/>
    <w:rsid w:val="485D144B"/>
    <w:rsid w:val="486E67BE"/>
    <w:rsid w:val="48ED3201"/>
    <w:rsid w:val="49AC4A4B"/>
    <w:rsid w:val="4B9F2945"/>
    <w:rsid w:val="4BA87C39"/>
    <w:rsid w:val="4BC23DBA"/>
    <w:rsid w:val="4BD418E9"/>
    <w:rsid w:val="4BDD2147"/>
    <w:rsid w:val="4C6642DD"/>
    <w:rsid w:val="4D2542E3"/>
    <w:rsid w:val="4D355BBC"/>
    <w:rsid w:val="4D5C0F22"/>
    <w:rsid w:val="4E2F4351"/>
    <w:rsid w:val="4E640731"/>
    <w:rsid w:val="4E686FC7"/>
    <w:rsid w:val="4F163C65"/>
    <w:rsid w:val="50824111"/>
    <w:rsid w:val="50B87B91"/>
    <w:rsid w:val="517F45B5"/>
    <w:rsid w:val="51C32F19"/>
    <w:rsid w:val="51EF425F"/>
    <w:rsid w:val="53060006"/>
    <w:rsid w:val="53436D91"/>
    <w:rsid w:val="53937294"/>
    <w:rsid w:val="53A837F8"/>
    <w:rsid w:val="54121345"/>
    <w:rsid w:val="546702CA"/>
    <w:rsid w:val="547D09E9"/>
    <w:rsid w:val="548A4D9D"/>
    <w:rsid w:val="548E670F"/>
    <w:rsid w:val="54A030E5"/>
    <w:rsid w:val="54EC303D"/>
    <w:rsid w:val="55153640"/>
    <w:rsid w:val="55B570E8"/>
    <w:rsid w:val="564D4EA6"/>
    <w:rsid w:val="565375AF"/>
    <w:rsid w:val="56576D30"/>
    <w:rsid w:val="568C66F7"/>
    <w:rsid w:val="56AE5067"/>
    <w:rsid w:val="5814436F"/>
    <w:rsid w:val="58372521"/>
    <w:rsid w:val="58AE0A18"/>
    <w:rsid w:val="58B46DD8"/>
    <w:rsid w:val="58E410B1"/>
    <w:rsid w:val="59746717"/>
    <w:rsid w:val="59FC51E2"/>
    <w:rsid w:val="5A2D5B56"/>
    <w:rsid w:val="5A7F1ABD"/>
    <w:rsid w:val="5ADF27B2"/>
    <w:rsid w:val="5B5D0A93"/>
    <w:rsid w:val="5B685C79"/>
    <w:rsid w:val="5BAA63A5"/>
    <w:rsid w:val="5BFE1BD9"/>
    <w:rsid w:val="5C3A6224"/>
    <w:rsid w:val="5C6273BA"/>
    <w:rsid w:val="5CC66733"/>
    <w:rsid w:val="5D7C502C"/>
    <w:rsid w:val="5D8848FE"/>
    <w:rsid w:val="5E0D47F3"/>
    <w:rsid w:val="5EED5F7D"/>
    <w:rsid w:val="5F1A6ED1"/>
    <w:rsid w:val="5FEF39A0"/>
    <w:rsid w:val="5FF72D1C"/>
    <w:rsid w:val="60B5395E"/>
    <w:rsid w:val="60DD0AE5"/>
    <w:rsid w:val="60EB5005"/>
    <w:rsid w:val="62D5550C"/>
    <w:rsid w:val="63AD536B"/>
    <w:rsid w:val="642C154E"/>
    <w:rsid w:val="661D35E0"/>
    <w:rsid w:val="66FF4D60"/>
    <w:rsid w:val="67C2725B"/>
    <w:rsid w:val="67D8745A"/>
    <w:rsid w:val="6802689C"/>
    <w:rsid w:val="68391AC5"/>
    <w:rsid w:val="68AB692B"/>
    <w:rsid w:val="68BD559F"/>
    <w:rsid w:val="69765253"/>
    <w:rsid w:val="69811F01"/>
    <w:rsid w:val="6A5A0263"/>
    <w:rsid w:val="6A6039BC"/>
    <w:rsid w:val="6B4032FA"/>
    <w:rsid w:val="6BE44729"/>
    <w:rsid w:val="6C324138"/>
    <w:rsid w:val="6CA26BDD"/>
    <w:rsid w:val="6D86263B"/>
    <w:rsid w:val="6DE3071A"/>
    <w:rsid w:val="6E392F2C"/>
    <w:rsid w:val="6E9042F1"/>
    <w:rsid w:val="6EFE205A"/>
    <w:rsid w:val="6FD26CB5"/>
    <w:rsid w:val="70303C08"/>
    <w:rsid w:val="70A60FF4"/>
    <w:rsid w:val="72B67A01"/>
    <w:rsid w:val="72C25311"/>
    <w:rsid w:val="72C92DFE"/>
    <w:rsid w:val="734C17AD"/>
    <w:rsid w:val="7503548F"/>
    <w:rsid w:val="75600758"/>
    <w:rsid w:val="75CF6CC0"/>
    <w:rsid w:val="75DD3E96"/>
    <w:rsid w:val="75E827E1"/>
    <w:rsid w:val="776208D2"/>
    <w:rsid w:val="77B20B46"/>
    <w:rsid w:val="786C73BF"/>
    <w:rsid w:val="787003F5"/>
    <w:rsid w:val="790D039F"/>
    <w:rsid w:val="790D17CD"/>
    <w:rsid w:val="791E660B"/>
    <w:rsid w:val="795519EE"/>
    <w:rsid w:val="7AE54E84"/>
    <w:rsid w:val="7B672B32"/>
    <w:rsid w:val="7BA31413"/>
    <w:rsid w:val="7C6023B4"/>
    <w:rsid w:val="7C724E36"/>
    <w:rsid w:val="7EE72BED"/>
    <w:rsid w:val="7F1A2DF4"/>
    <w:rsid w:val="7F373F65"/>
    <w:rsid w:val="7FA1616A"/>
    <w:rsid w:val="7FB9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unhideWhenUsed/>
    <w:qFormat/>
    <w:uiPriority w:val="1"/>
    <w:pPr>
      <w:spacing w:before="29" w:beforeLines="0" w:afterLines="0"/>
      <w:ind w:left="117"/>
    </w:pPr>
    <w:rPr>
      <w:rFonts w:hint="eastAsia" w:ascii="仿宋" w:hAnsi="仿宋" w:eastAsia="仿宋"/>
      <w:sz w:val="28"/>
    </w:rPr>
  </w:style>
  <w:style w:type="paragraph" w:styleId="7">
    <w:name w:val="Balloon Text"/>
    <w:basedOn w:val="1"/>
    <w:link w:val="36"/>
    <w:semiHidden/>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Emphasis"/>
    <w:basedOn w:val="14"/>
    <w:qFormat/>
    <w:uiPriority w:val="20"/>
  </w:style>
  <w:style w:type="character" w:styleId="18">
    <w:name w:val="HTML Definition"/>
    <w:basedOn w:val="14"/>
    <w:semiHidden/>
    <w:unhideWhenUsed/>
    <w:qFormat/>
    <w:uiPriority w:val="99"/>
    <w:rPr>
      <w:i/>
    </w:rPr>
  </w:style>
  <w:style w:type="character" w:styleId="19">
    <w:name w:val="Hyperlink"/>
    <w:basedOn w:val="14"/>
    <w:unhideWhenUsed/>
    <w:qFormat/>
    <w:uiPriority w:val="99"/>
    <w:rPr>
      <w:color w:val="0000FF"/>
      <w:u w:val="singl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annotation reference"/>
    <w:basedOn w:val="14"/>
    <w:semiHidden/>
    <w:unhideWhenUsed/>
    <w:qFormat/>
    <w:uiPriority w:val="99"/>
    <w:rPr>
      <w:sz w:val="21"/>
      <w:szCs w:val="21"/>
    </w:rPr>
  </w:style>
  <w:style w:type="character" w:styleId="22">
    <w:name w:val="HTML Cite"/>
    <w:basedOn w:val="14"/>
    <w:semiHidden/>
    <w:unhideWhenUsed/>
    <w:qFormat/>
    <w:uiPriority w:val="99"/>
  </w:style>
  <w:style w:type="character" w:styleId="23">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4">
    <w:name w:val="HTML Sample"/>
    <w:basedOn w:val="14"/>
    <w:semiHidden/>
    <w:unhideWhenUsed/>
    <w:qFormat/>
    <w:uiPriority w:val="99"/>
    <w:rPr>
      <w:rFonts w:ascii="Consolas" w:hAnsi="Consolas" w:eastAsia="Consolas" w:cs="Consolas"/>
      <w:color w:val="737373"/>
      <w:sz w:val="21"/>
      <w:szCs w:val="21"/>
    </w:rPr>
  </w:style>
  <w:style w:type="character" w:customStyle="1" w:styleId="25">
    <w:name w:val="标题 1 字符"/>
    <w:basedOn w:val="14"/>
    <w:link w:val="2"/>
    <w:qFormat/>
    <w:uiPriority w:val="0"/>
    <w:rPr>
      <w:rFonts w:ascii="Times New Roman" w:hAnsi="Times New Roman" w:eastAsia="宋体" w:cs="Times New Roman"/>
      <w:b/>
      <w:kern w:val="44"/>
      <w:sz w:val="44"/>
      <w:szCs w:val="20"/>
    </w:rPr>
  </w:style>
  <w:style w:type="character" w:customStyle="1" w:styleId="26">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7">
    <w:name w:val="页眉 字符"/>
    <w:basedOn w:val="14"/>
    <w:link w:val="9"/>
    <w:qFormat/>
    <w:uiPriority w:val="99"/>
    <w:rPr>
      <w:rFonts w:ascii="Times New Roman" w:hAnsi="Times New Roman" w:eastAsia="宋体" w:cs="Times New Roman"/>
      <w:sz w:val="18"/>
      <w:szCs w:val="18"/>
    </w:rPr>
  </w:style>
  <w:style w:type="character" w:customStyle="1" w:styleId="28">
    <w:name w:val="页脚 字符"/>
    <w:basedOn w:val="14"/>
    <w:link w:val="8"/>
    <w:qFormat/>
    <w:uiPriority w:val="99"/>
    <w:rPr>
      <w:rFonts w:ascii="Times New Roman" w:hAnsi="Times New Roman" w:eastAsia="宋体" w:cs="Times New Roman"/>
      <w:sz w:val="18"/>
      <w:szCs w:val="18"/>
    </w:rPr>
  </w:style>
  <w:style w:type="paragraph" w:styleId="29">
    <w:name w:val="List Paragraph"/>
    <w:basedOn w:val="1"/>
    <w:qFormat/>
    <w:uiPriority w:val="34"/>
    <w:pPr>
      <w:ind w:firstLine="420" w:firstLineChars="200"/>
    </w:pPr>
  </w:style>
  <w:style w:type="paragraph" w:customStyle="1" w:styleId="30">
    <w:name w:val="列出段落1"/>
    <w:basedOn w:val="1"/>
    <w:qFormat/>
    <w:uiPriority w:val="99"/>
    <w:pPr>
      <w:ind w:firstLine="420" w:firstLineChars="200"/>
    </w:pPr>
    <w:rPr>
      <w:rFonts w:asciiTheme="minorHAnsi" w:hAnsiTheme="minorHAnsi" w:eastAsiaTheme="minorEastAsia" w:cstheme="minorBidi"/>
      <w:szCs w:val="22"/>
    </w:rPr>
  </w:style>
  <w:style w:type="character" w:customStyle="1" w:styleId="31">
    <w:name w:val="fontstyle01"/>
    <w:basedOn w:val="14"/>
    <w:qFormat/>
    <w:uiPriority w:val="0"/>
    <w:rPr>
      <w:rFonts w:hint="default" w:ascii="仿宋" w:hAnsi="仿宋"/>
      <w:color w:val="000000"/>
      <w:sz w:val="24"/>
      <w:szCs w:val="24"/>
    </w:rPr>
  </w:style>
  <w:style w:type="character" w:customStyle="1" w:styleId="32">
    <w:name w:val="标题 3 字符"/>
    <w:basedOn w:val="14"/>
    <w:link w:val="4"/>
    <w:qFormat/>
    <w:uiPriority w:val="9"/>
    <w:rPr>
      <w:rFonts w:ascii="Times New Roman" w:hAnsi="Times New Roman" w:eastAsia="宋体" w:cs="Times New Roman"/>
      <w:b/>
      <w:bCs/>
      <w:sz w:val="32"/>
      <w:szCs w:val="32"/>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未处理的提及1"/>
    <w:basedOn w:val="14"/>
    <w:semiHidden/>
    <w:unhideWhenUsed/>
    <w:qFormat/>
    <w:uiPriority w:val="99"/>
    <w:rPr>
      <w:color w:val="605E5C"/>
      <w:shd w:val="clear" w:color="auto" w:fill="E1DFDD"/>
    </w:rPr>
  </w:style>
  <w:style w:type="character" w:customStyle="1" w:styleId="36">
    <w:name w:val="批注框文本 字符"/>
    <w:basedOn w:val="14"/>
    <w:link w:val="7"/>
    <w:semiHidden/>
    <w:qFormat/>
    <w:uiPriority w:val="99"/>
    <w:rPr>
      <w:kern w:val="2"/>
      <w:sz w:val="18"/>
      <w:szCs w:val="18"/>
    </w:rPr>
  </w:style>
  <w:style w:type="paragraph" w:customStyle="1" w:styleId="37">
    <w:name w:val="Revision"/>
    <w:hidden/>
    <w:semiHidden/>
    <w:qFormat/>
    <w:uiPriority w:val="99"/>
    <w:rPr>
      <w:rFonts w:ascii="Times New Roman" w:hAnsi="Times New Roman" w:eastAsia="宋体" w:cs="Times New Roman"/>
      <w:kern w:val="2"/>
      <w:sz w:val="21"/>
      <w:lang w:val="en-US" w:eastAsia="zh-CN" w:bidi="ar-SA"/>
    </w:rPr>
  </w:style>
  <w:style w:type="character" w:customStyle="1" w:styleId="38">
    <w:name w:val="font11"/>
    <w:basedOn w:val="14"/>
    <w:qFormat/>
    <w:uiPriority w:val="0"/>
    <w:rPr>
      <w:rFonts w:hint="eastAsia" w:ascii="等线" w:hAnsi="等线" w:eastAsia="等线" w:cs="等线"/>
      <w:color w:val="000000"/>
      <w:sz w:val="22"/>
      <w:szCs w:val="22"/>
      <w:u w:val="none"/>
    </w:rPr>
  </w:style>
  <w:style w:type="character" w:customStyle="1" w:styleId="39">
    <w:name w:val="des14"/>
    <w:basedOn w:val="14"/>
    <w:qFormat/>
    <w:uiPriority w:val="0"/>
    <w:rPr>
      <w:color w:val="333333"/>
    </w:rPr>
  </w:style>
  <w:style w:type="character" w:customStyle="1" w:styleId="40">
    <w:name w:val="after"/>
    <w:basedOn w:val="14"/>
    <w:qFormat/>
    <w:uiPriority w:val="0"/>
    <w:rPr>
      <w:shd w:val="clear" w:fill="FFFFFF"/>
    </w:rPr>
  </w:style>
  <w:style w:type="character" w:customStyle="1" w:styleId="41">
    <w:name w:val="nc-lang-cnt"/>
    <w:basedOn w:val="14"/>
    <w:qFormat/>
    <w:uiPriority w:val="0"/>
    <w:rPr>
      <w:rtl/>
    </w:rPr>
  </w:style>
  <w:style w:type="character" w:customStyle="1" w:styleId="42">
    <w:name w:val="nc-lang-cnt1"/>
    <w:basedOn w:val="14"/>
    <w:qFormat/>
    <w:uiPriority w:val="0"/>
  </w:style>
  <w:style w:type="character" w:customStyle="1" w:styleId="43">
    <w:name w:val="nc-lang-cnt2"/>
    <w:basedOn w:val="14"/>
    <w:qFormat/>
    <w:uiPriority w:val="0"/>
  </w:style>
  <w:style w:type="character" w:customStyle="1" w:styleId="44">
    <w:name w:val="nc-lang-cnt3"/>
    <w:basedOn w:val="14"/>
    <w:qFormat/>
    <w:uiPriority w:val="0"/>
  </w:style>
  <w:style w:type="character" w:customStyle="1" w:styleId="45">
    <w:name w:val="nc-lang-cnt4"/>
    <w:basedOn w:val="14"/>
    <w:qFormat/>
    <w:uiPriority w:val="0"/>
    <w:rPr>
      <w:rtl/>
    </w:rPr>
  </w:style>
  <w:style w:type="character" w:customStyle="1" w:styleId="46">
    <w:name w:val="nc-lang-cnt5"/>
    <w:basedOn w:val="14"/>
    <w:qFormat/>
    <w:uiPriority w:val="0"/>
    <w:rPr>
      <w:rtl/>
    </w:rPr>
  </w:style>
  <w:style w:type="character" w:customStyle="1" w:styleId="47">
    <w:name w:val="nc-lang-cnt6"/>
    <w:basedOn w:val="14"/>
    <w:qFormat/>
    <w:uiPriority w:val="0"/>
    <w:rPr>
      <w:rtl/>
    </w:rPr>
  </w:style>
  <w:style w:type="character" w:customStyle="1" w:styleId="48">
    <w:name w:val="edit"/>
    <w:basedOn w:val="14"/>
    <w:qFormat/>
    <w:uiPriority w:val="0"/>
  </w:style>
  <w:style w:type="character" w:customStyle="1" w:styleId="49">
    <w:name w:val="delete"/>
    <w:basedOn w:val="14"/>
    <w:qFormat/>
    <w:uiPriority w:val="0"/>
  </w:style>
  <w:style w:type="character" w:customStyle="1" w:styleId="50">
    <w:name w:val="badge22"/>
    <w:basedOn w:val="14"/>
    <w:qFormat/>
    <w:uiPriority w:val="0"/>
    <w:rPr>
      <w:shd w:val="clear" w:fill="FFFFFF"/>
    </w:rPr>
  </w:style>
  <w:style w:type="character" w:customStyle="1" w:styleId="51">
    <w:name w:val="badge23"/>
    <w:basedOn w:val="14"/>
    <w:qFormat/>
    <w:uiPriority w:val="0"/>
    <w:rPr>
      <w:color w:val="909090"/>
      <w:sz w:val="18"/>
      <w:szCs w:val="18"/>
    </w:rPr>
  </w:style>
  <w:style w:type="character" w:customStyle="1" w:styleId="52">
    <w:name w:val="badge24"/>
    <w:basedOn w:val="14"/>
    <w:qFormat/>
    <w:uiPriority w:val="0"/>
    <w:rPr>
      <w:color w:val="128BED"/>
    </w:rPr>
  </w:style>
  <w:style w:type="character" w:customStyle="1" w:styleId="53">
    <w:name w:val="badge25"/>
    <w:basedOn w:val="14"/>
    <w:qFormat/>
    <w:uiPriority w:val="0"/>
    <w:rPr>
      <w:shd w:val="clear" w:fill="FFFFFF"/>
    </w:rPr>
  </w:style>
  <w:style w:type="character" w:customStyle="1" w:styleId="54">
    <w:name w:val="badge26"/>
    <w:basedOn w:val="14"/>
    <w:qFormat/>
    <w:uiPriority w:val="0"/>
    <w:rPr>
      <w:color w:val="909090"/>
      <w:sz w:val="18"/>
      <w:szCs w:val="18"/>
    </w:rPr>
  </w:style>
  <w:style w:type="character" w:customStyle="1" w:styleId="55">
    <w:name w:val="badge27"/>
    <w:basedOn w:val="14"/>
    <w:qFormat/>
    <w:uiPriority w:val="0"/>
    <w:rPr>
      <w:color w:val="128BED"/>
    </w:rPr>
  </w:style>
  <w:style w:type="character" w:customStyle="1" w:styleId="56">
    <w:name w:val="badge28"/>
    <w:basedOn w:val="14"/>
    <w:qFormat/>
    <w:uiPriority w:val="0"/>
    <w:rPr>
      <w:color w:val="128BED"/>
    </w:rPr>
  </w:style>
  <w:style w:type="character" w:customStyle="1" w:styleId="57">
    <w:name w:val="nth-child(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EFD5E-A91D-430B-9C85-AFD18A70F96B}">
  <ds:schemaRefs/>
</ds:datastoreItem>
</file>

<file path=docProps/app.xml><?xml version="1.0" encoding="utf-8"?>
<Properties xmlns="http://schemas.openxmlformats.org/officeDocument/2006/extended-properties" xmlns:vt="http://schemas.openxmlformats.org/officeDocument/2006/docPropsVTypes">
  <Template>Normal</Template>
  <Pages>55</Pages>
  <Words>3309</Words>
  <Characters>18863</Characters>
  <Lines>157</Lines>
  <Paragraphs>44</Paragraphs>
  <TotalTime>0</TotalTime>
  <ScaleCrop>false</ScaleCrop>
  <LinksUpToDate>false</LinksUpToDate>
  <CharactersWithSpaces>22128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2018-06-13T10:24:00Z</dcterms:created>
  <dc:creator>邓雍</dc:creator>
  <cp:lastModifiedBy>  Ls</cp:lastModifiedBy>
  <cp:lastPrinted>2018-09-13T02:57:00Z</cp:lastPrinted>
  <dcterms:modified xsi:type="dcterms:W3CDTF">2020-06-12T07:00:51Z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