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40" w:lineRule="exact"/>
        <w:jc w:val="center"/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</w:pPr>
      <w:bookmarkStart w:id="17" w:name="_GoBack"/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</w:rPr>
        <w:t>中建二局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  <w:t>重庆中央云璟二期项目</w:t>
      </w:r>
    </w:p>
    <w:p>
      <w:pPr>
        <w:spacing w:before="156" w:after="156" w:line="54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  <w:t>圆柱模租赁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招标公告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为满足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重庆中央云璟二期项目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在施项目生产需要，现就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  <w:t>圆柱模租赁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进行公开招标，诚邀合格的投标人参与报名，具体要求如下：</w:t>
      </w: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一、基本情况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1、招标组织：中建二局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重庆中央云璟二期项目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2、招标范围：本次招标仅为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重庆中央云璟项目二期房屋建筑总承包工程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  <w:t>圆柱模租赁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，招标人有权调整招标范围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3、招标内容：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重庆中央云璟项目二期房屋建筑总承包工程项目</w:t>
      </w:r>
      <w:r>
        <w:rPr>
          <w:rFonts w:hint="eastAsia" w:asciiTheme="minorEastAsia" w:hAnsiTheme="minorEastAsia" w:eastAsiaTheme="minorEastAsia" w:cstheme="minorEastAsia"/>
          <w:bCs/>
          <w:spacing w:val="4"/>
          <w:sz w:val="24"/>
          <w:szCs w:val="24"/>
          <w:lang w:val="en-US" w:eastAsia="zh-CN"/>
        </w:rPr>
        <w:t>圆柱模租赁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工程。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二、投标人资格要求</w:t>
      </w:r>
    </w:p>
    <w:p>
      <w:pPr>
        <w:spacing w:before="156" w:after="156" w:line="540" w:lineRule="exact"/>
        <w:outlineLvl w:val="2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bookmarkStart w:id="0" w:name="_Toc407185215"/>
      <w:bookmarkStart w:id="1" w:name="_Toc396294859"/>
      <w:bookmarkStart w:id="2" w:name="_Toc396288067"/>
      <w:bookmarkStart w:id="3" w:name="_Toc403051837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1、具备法律主体资格，具有独立订立及履行合同的能力</w:t>
      </w:r>
      <w:bookmarkEnd w:id="0"/>
      <w:bookmarkEnd w:id="1"/>
      <w:bookmarkEnd w:id="2"/>
      <w:bookmarkEnd w:id="3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；</w:t>
      </w:r>
    </w:p>
    <w:p>
      <w:pPr>
        <w:spacing w:before="156" w:after="156" w:line="540" w:lineRule="exact"/>
        <w:ind w:left="992" w:hanging="992"/>
        <w:outlineLvl w:val="2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bookmarkStart w:id="4" w:name="_Toc407185216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  2、具备一般纳税人资格，可开具增值税专用发票</w:t>
      </w:r>
      <w:bookmarkEnd w:id="4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；</w:t>
      </w:r>
    </w:p>
    <w:p>
      <w:pPr>
        <w:spacing w:before="156" w:after="156" w:line="540" w:lineRule="exact"/>
        <w:outlineLvl w:val="2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bookmarkStart w:id="5" w:name="_Toc396288068"/>
      <w:bookmarkStart w:id="6" w:name="_Toc407185217"/>
      <w:bookmarkStart w:id="7" w:name="_Toc396294860"/>
      <w:bookmarkStart w:id="8" w:name="_Toc403051838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  3、具备国家有关部门、行业或公司要求必须取得的质量、计量、安全、环保认证及其他经营许可；在国家有关部门和行业的监督检查中没有不良记录；与中建二局及所属子公司/区域分公司没有不良合作记录</w:t>
      </w:r>
      <w:bookmarkEnd w:id="5"/>
      <w:bookmarkEnd w:id="6"/>
      <w:bookmarkEnd w:id="7"/>
      <w:bookmarkEnd w:id="8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；</w:t>
      </w:r>
    </w:p>
    <w:p>
      <w:pPr>
        <w:spacing w:before="156" w:after="156" w:line="540" w:lineRule="exact"/>
        <w:outlineLvl w:val="2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</w:rPr>
      </w:pPr>
      <w:bookmarkStart w:id="9" w:name="_Toc407185218"/>
      <w:bookmarkStart w:id="10" w:name="_Toc396294861"/>
      <w:bookmarkStart w:id="11" w:name="_Toc403051839"/>
      <w:bookmarkStart w:id="12" w:name="_Toc396288069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</w:rPr>
        <w:t xml:space="preserve">    4、具有一定的经营规模和服务能力</w:t>
      </w:r>
      <w:bookmarkEnd w:id="9"/>
      <w:bookmarkEnd w:id="10"/>
      <w:bookmarkEnd w:id="11"/>
      <w:bookmarkEnd w:id="12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</w:rPr>
        <w:t>，注册资本不低于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  <w:highlight w:val="none"/>
        </w:rPr>
        <w:t>万元；</w:t>
      </w:r>
    </w:p>
    <w:p>
      <w:pPr>
        <w:spacing w:before="156" w:after="156" w:line="540" w:lineRule="exact"/>
        <w:ind w:left="992" w:hanging="992"/>
        <w:outlineLvl w:val="2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bookmarkStart w:id="13" w:name="_Toc396294862"/>
      <w:bookmarkStart w:id="14" w:name="_Toc396288070"/>
      <w:bookmarkStart w:id="15" w:name="_Toc407185219"/>
      <w:bookmarkStart w:id="16" w:name="_Toc403051840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 xml:space="preserve">    5、具有良好的商业信誉和健全的财务会计制度</w:t>
      </w:r>
      <w:bookmarkEnd w:id="13"/>
      <w:bookmarkEnd w:id="14"/>
      <w:bookmarkEnd w:id="15"/>
      <w:bookmarkEnd w:id="16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；</w:t>
      </w:r>
    </w:p>
    <w:p>
      <w:pPr>
        <w:spacing w:before="156" w:after="156" w:line="540" w:lineRule="exact"/>
        <w:outlineLvl w:val="2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6、在联采区域范围内有一定的供应和服务能力；</w:t>
      </w:r>
    </w:p>
    <w:p>
      <w:pPr>
        <w:spacing w:before="156" w:after="156" w:line="54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生产原材料必须满足国家及地方标准；</w:t>
      </w:r>
    </w:p>
    <w:p>
      <w:pPr>
        <w:tabs>
          <w:tab w:val="left" w:pos="0"/>
          <w:tab w:val="clear" w:pos="992"/>
        </w:tabs>
        <w:spacing w:before="156" w:after="156" w:line="5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</w:t>
      </w: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三、投标报名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1、报名截止时间：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eastAsia="zh-CN"/>
        </w:rPr>
        <w:t>2019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，逾期不再接受意向投标单位的报名。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2、报名方式：投标人通过“云筑网”（网址：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"http://jc.cscec.com/buyerindex.do"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www.yzw.cn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）进行报名，不接受其他方式报名。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投标人资质证明文件：主要包括《企业法人营业执照》、《税务登记证》、《组织机构代码证》（若已换发三证合一后的新证，则仅需提供换发后的带有社会信用统一代码的新营业执照即可）、一般纳税人资格证明、企业荣誉证书、企业相关体系认证证书、产品检验报告等。 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四、保证金交纳要求</w:t>
      </w:r>
    </w:p>
    <w:p>
      <w:pPr>
        <w:spacing w:before="156" w:after="156" w:line="5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投标人通过资格预审后，具体要求详见招标文件。</w:t>
      </w: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五、招标文件发放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投标人通过资格预审后，招标人通过“云筑电商平台”（网址：http://www.yzw.cn/）发布招标文件，具体时间另行通知。</w:t>
      </w: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六、投标文件递交及开标相关要求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投标文件递交截止时间、开标时间及具体要求详见招标文件。</w:t>
      </w:r>
    </w:p>
    <w:p>
      <w:pPr>
        <w:widowControl/>
        <w:shd w:val="clear" w:color="auto" w:fill="FFFFFF"/>
        <w:spacing w:before="156" w:after="156" w:line="540" w:lineRule="exact"/>
        <w:ind w:firstLine="601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、联系方式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投标报名相关事项咨询联系电话：</w:t>
      </w:r>
    </w:p>
    <w:p>
      <w:pPr>
        <w:widowControl/>
        <w:shd w:val="clear" w:color="auto" w:fill="FFFFFF"/>
        <w:spacing w:before="156" w:after="156" w:line="540" w:lineRule="exact"/>
        <w:ind w:firstLine="6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联系人：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李宽亮</w:t>
      </w:r>
    </w:p>
    <w:p>
      <w:pPr>
        <w:spacing w:before="156" w:after="156" w:line="50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联系电话：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18502367374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before="156" w:after="156" w:line="500" w:lineRule="exact"/>
        <w:ind w:firstLine="480" w:firstLineChars="200"/>
        <w:jc w:val="left"/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  <w:lang w:val="en-US" w:eastAsia="zh-CN"/>
        </w:rPr>
        <w:t>重庆市两江新区中央云璟</w:t>
      </w:r>
    </w:p>
    <w:p>
      <w:pPr>
        <w:spacing w:before="156" w:after="156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860"/>
          <w:tab w:val="left" w:pos="5400"/>
          <w:tab w:val="left" w:pos="5580"/>
        </w:tabs>
        <w:spacing w:before="156" w:after="156" w:line="240" w:lineRule="atLeast"/>
        <w:jc w:val="left"/>
        <w:rPr>
          <w:rFonts w:ascii="宋体"/>
          <w:sz w:val="22"/>
          <w:szCs w:val="22"/>
        </w:rPr>
      </w:pPr>
    </w:p>
    <w:bookmarkEnd w:id="17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3C"/>
    <w:rsid w:val="00047A58"/>
    <w:rsid w:val="00062ECC"/>
    <w:rsid w:val="000E6166"/>
    <w:rsid w:val="00174010"/>
    <w:rsid w:val="002813F2"/>
    <w:rsid w:val="00325943"/>
    <w:rsid w:val="00396375"/>
    <w:rsid w:val="003A3DB2"/>
    <w:rsid w:val="003D5994"/>
    <w:rsid w:val="00455F3E"/>
    <w:rsid w:val="004C2634"/>
    <w:rsid w:val="005454BB"/>
    <w:rsid w:val="00691DEB"/>
    <w:rsid w:val="00775A3C"/>
    <w:rsid w:val="008A7D13"/>
    <w:rsid w:val="00904AB2"/>
    <w:rsid w:val="009A3830"/>
    <w:rsid w:val="00A24C70"/>
    <w:rsid w:val="00BA7BCD"/>
    <w:rsid w:val="00C07C23"/>
    <w:rsid w:val="00CB00BE"/>
    <w:rsid w:val="00E94FB2"/>
    <w:rsid w:val="00EE1769"/>
    <w:rsid w:val="00F514EC"/>
    <w:rsid w:val="07D461BB"/>
    <w:rsid w:val="2313019B"/>
    <w:rsid w:val="28B10120"/>
    <w:rsid w:val="2A5C26B1"/>
    <w:rsid w:val="2C0748D2"/>
    <w:rsid w:val="43115B99"/>
    <w:rsid w:val="4889608E"/>
    <w:rsid w:val="5821502B"/>
    <w:rsid w:val="596301CE"/>
    <w:rsid w:val="5ABB43A5"/>
    <w:rsid w:val="5EFA696B"/>
    <w:rsid w:val="65723EB9"/>
    <w:rsid w:val="661A79EC"/>
    <w:rsid w:val="672E7D96"/>
    <w:rsid w:val="69A32B0C"/>
    <w:rsid w:val="6C707726"/>
    <w:rsid w:val="6D4F02AD"/>
    <w:rsid w:val="755110D5"/>
    <w:rsid w:val="7CD7695D"/>
    <w:rsid w:val="7D8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992"/>
      </w:tabs>
      <w:spacing w:beforeLines="50" w:afterLines="50" w:line="3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264</Words>
  <Characters>1511</Characters>
  <Lines>0</Lines>
  <Paragraphs>0</Paragraphs>
  <TotalTime>14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梦幻紫色</cp:lastModifiedBy>
  <dcterms:modified xsi:type="dcterms:W3CDTF">2019-10-20T06:21:39Z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