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Style w:val="5"/>
          <w:rFonts w:hint="default" w:ascii="华文仿宋" w:hAnsi="华文仿宋" w:eastAsia="华文仿宋" w:cs="华文仿宋"/>
          <w:i w:val="0"/>
          <w:caps w:val="0"/>
          <w:color w:val="000000"/>
          <w:spacing w:val="0"/>
          <w:sz w:val="43"/>
          <w:szCs w:val="43"/>
          <w:u w:val="single"/>
          <w:lang w:val="en-US" w:eastAsia="zh-CN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3"/>
          <w:szCs w:val="43"/>
          <w:u w:val="single"/>
          <w:lang w:val="en-US" w:eastAsia="zh-CN"/>
        </w:rPr>
        <w:t>华嘉胡同项目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0"/>
          <w:szCs w:val="40"/>
          <w:lang w:val="en-US" w:eastAsia="zh-CN"/>
        </w:rPr>
        <w:t>创优及维修（土建）</w:t>
      </w:r>
      <w:r>
        <w:rPr>
          <w:rStyle w:val="5"/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40"/>
          <w:szCs w:val="40"/>
        </w:rPr>
        <w:t>施工招标公告</w:t>
      </w:r>
    </w:p>
    <w:tbl>
      <w:tblPr>
        <w:tblStyle w:val="3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65"/>
        <w:gridCol w:w="6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7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招标单位</w:t>
            </w:r>
          </w:p>
        </w:tc>
        <w:tc>
          <w:tcPr>
            <w:tcW w:w="6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中建二局第三建筑工程有限公司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招标工程名称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华嘉胡同项目（1#住宅及配套等9项/4号商业办公楼）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工程地点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北京市西城区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华嘉胡同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招标范围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1、B2、B5、B1层北侧走廊铝板吊顶。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2、首层西南、西北角两间底商内装修（顶棚喷黑、墙面腻子涂料、地面架空木地板加地板革、木踢脚）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3、东侧底商玻璃内侧贴哑光膜。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4、B2层变配电室地面铺设绝缘胶垫。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5、B1中控室内吊顶铝板之间增加铝板。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6、北屋面太阳能基础、透气帽墩增加涂料，透气帽防水收头增加卡箍。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7、首层南侧及北侧共三个风井内增加百叶。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</w:rPr>
              <w:t>8、B5层人防门刷红色防锈漆。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、B3-B5层北侧走道环氧地坪。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、南种植屋面设备区内地面增加景观石子。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、南种植物面增加落水口标识。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、B4层人防门刷红色防锈漆。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工程规模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详见招标文件中的《工程量清单》。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承包方式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清单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综合单价。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投标报价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详见招标文件。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招标原则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1 在国家法律、法则规定的范围内实行议标招标；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 按照国家《合同法》有关条款：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2.1 在质量、服务同等的条件下，优先合理低价中标；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2.2 在2.1条条件下又承诺垫资者，优先中标。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3质量要求：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3.1 严格执行国家现行有效质量标准，不合格产品禁止使用；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3.2 必须提供材质证明等质量文件；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24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3.3 档次要求：符合本工程设计要求，满足工程使用条件。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报名截止时间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年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月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投标人资格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投标人必须具备年检合格的营业执照、税务登记证、组织机构代码、企业资质、安全生产许可证。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投标费用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投标单位自身承担其投标文件准备与递交所涉及的所有费用。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开标事宜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rPr>
                <w:rFonts w:hint="eastAsia" w:eastAsia="华文仿宋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本招标工程于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年  月  日  时在中建集采交易平台（http://jc.cscec.com/buyerindex.do）及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北京市动物园公交枢纽站装修改造工程开标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各投标人在递交投标文件的同时，需提供本企业有效的资质证书、营业执照、安全生产许可证、税务登记证的副本原件供招标人审核，未能提供上述证件的，视作废标处理。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6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Style w:val="5"/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其他说明</w:t>
            </w:r>
          </w:p>
        </w:tc>
        <w:tc>
          <w:tcPr>
            <w:tcW w:w="6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eastAsia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</w:rPr>
              <w:t>招标人联系方式：</w:t>
            </w:r>
            <w:r>
              <w:rPr>
                <w:rFonts w:hint="eastAsia" w:ascii="华文仿宋" w:hAnsi="华文仿宋" w:eastAsia="华文仿宋" w:cs="华文仿宋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15811116707 高嘉岐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420"/>
        <w:jc w:val="both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42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特别提示:严禁围标、串标行为，有关联的企业，只允许一家报名参加本次招、投标，两家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(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含两家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)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以上同时报名参加本次招、投标的，视为涉嫌围标，公司将对涉事企业分别做</w:t>
      </w:r>
      <w:r>
        <w:rPr>
          <w:rStyle w:val="5"/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</w:rPr>
        <w:t>6--12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  <w:t>个月禁止投标的处罚。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67964"/>
    <w:rsid w:val="040139E1"/>
    <w:rsid w:val="123F3B54"/>
    <w:rsid w:val="1B967964"/>
    <w:rsid w:val="2011317B"/>
    <w:rsid w:val="21BE5B46"/>
    <w:rsid w:val="222531BB"/>
    <w:rsid w:val="29DB4D8F"/>
    <w:rsid w:val="38B60D34"/>
    <w:rsid w:val="6B0F4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2019-05-28T03:31:00Z</dcterms:created>
  <dc:creator>qi。</dc:creator>
  <cp:lastModifiedBy>qi。</cp:lastModifiedBy>
  <dcterms:modified xsi:type="dcterms:W3CDTF">2020-06-17T06:18:22Z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