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Times New Roman" w:hAnsi="Times New Roman"/>
          <w:b/>
          <w:kern w:val="0"/>
          <w:sz w:val="28"/>
          <w:szCs w:val="20"/>
        </w:rPr>
        <w:t>附件</w:t>
      </w:r>
      <w:r>
        <w:rPr>
          <w:rFonts w:hint="eastAsia" w:ascii="Times New Roman" w:hAnsi="Times New Roman"/>
          <w:b/>
          <w:kern w:val="0"/>
          <w:sz w:val="28"/>
          <w:szCs w:val="20"/>
          <w:lang w:val="en-US" w:eastAsia="zh-CN"/>
        </w:rPr>
        <w:t>7</w:t>
      </w:r>
      <w:r>
        <w:rPr>
          <w:rFonts w:hint="eastAsia" w:ascii="Times New Roman" w:hAnsi="Times New Roman"/>
          <w:b/>
          <w:kern w:val="0"/>
          <w:sz w:val="28"/>
          <w:szCs w:val="20"/>
        </w:rPr>
        <w:t>：项目招标采购主要设备材料推荐品牌表</w:t>
      </w:r>
    </w:p>
    <w:p>
      <w:pPr>
        <w:numPr>
          <w:ilvl w:val="0"/>
          <w:numId w:val="0"/>
        </w:numPr>
        <w:rPr>
          <w:rFonts w:hint="eastAsia" w:ascii="宋体" w:hAnsi="宋体"/>
          <w:bCs/>
          <w:sz w:val="20"/>
          <w:szCs w:val="20"/>
          <w:lang w:val="en-US" w:eastAsia="zh-CN"/>
        </w:rPr>
      </w:pPr>
    </w:p>
    <w:p>
      <w:pPr>
        <w:numPr>
          <w:ilvl w:val="0"/>
          <w:numId w:val="1"/>
        </w:numPr>
        <w:rPr>
          <w:rFonts w:hint="eastAsia" w:ascii="宋体" w:hAnsi="宋体"/>
          <w:bCs/>
          <w:sz w:val="20"/>
          <w:szCs w:val="20"/>
          <w:lang w:val="en-US" w:eastAsia="zh-CN"/>
        </w:rPr>
      </w:pPr>
      <w:r>
        <w:rPr>
          <w:rFonts w:hint="eastAsia" w:ascii="宋体" w:hAnsi="宋体"/>
          <w:b/>
          <w:bCs w:val="0"/>
          <w:sz w:val="20"/>
          <w:szCs w:val="20"/>
          <w:lang w:val="en-US" w:eastAsia="zh-CN"/>
        </w:rPr>
        <w:t>建筑用钢筋钢材混凝土等生产厂家参考品牌名单</w:t>
      </w:r>
    </w:p>
    <w:tbl>
      <w:tblPr>
        <w:tblStyle w:val="2"/>
        <w:tblpPr w:leftFromText="180" w:rightFromText="180" w:vertAnchor="text" w:tblpY="1"/>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179"/>
        <w:gridCol w:w="4642"/>
        <w:gridCol w:w="1605"/>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noWrap w:val="0"/>
            <w:vAlign w:val="center"/>
          </w:tcPr>
          <w:p>
            <w:pPr>
              <w:spacing w:line="440" w:lineRule="exact"/>
              <w:rPr>
                <w:rFonts w:ascii="宋体" w:hAnsi="宋体" w:cs="宋体"/>
                <w:b/>
                <w:kern w:val="0"/>
                <w:sz w:val="20"/>
                <w:szCs w:val="20"/>
              </w:rPr>
            </w:pPr>
            <w:r>
              <w:rPr>
                <w:rFonts w:hint="eastAsia" w:ascii="宋体" w:hAnsi="宋体" w:cs="宋体"/>
                <w:b/>
                <w:kern w:val="0"/>
                <w:sz w:val="20"/>
                <w:szCs w:val="20"/>
              </w:rPr>
              <w:t>编</w:t>
            </w:r>
            <w:r>
              <w:rPr>
                <w:rFonts w:ascii="宋体" w:hAnsi="宋体" w:cs="宋体"/>
                <w:b/>
                <w:kern w:val="0"/>
                <w:sz w:val="20"/>
                <w:szCs w:val="20"/>
              </w:rPr>
              <w:t>号</w:t>
            </w:r>
          </w:p>
        </w:tc>
        <w:tc>
          <w:tcPr>
            <w:tcW w:w="1179" w:type="dxa"/>
            <w:noWrap w:val="0"/>
            <w:vAlign w:val="center"/>
          </w:tcPr>
          <w:p>
            <w:pPr>
              <w:spacing w:line="440" w:lineRule="exact"/>
              <w:rPr>
                <w:rFonts w:ascii="宋体" w:hAnsi="宋体" w:cs="宋体"/>
                <w:b/>
                <w:kern w:val="0"/>
                <w:sz w:val="20"/>
                <w:szCs w:val="20"/>
              </w:rPr>
            </w:pPr>
            <w:r>
              <w:rPr>
                <w:rFonts w:hint="eastAsia" w:ascii="宋体" w:hAnsi="宋体" w:cs="宋体"/>
                <w:b/>
                <w:kern w:val="0"/>
                <w:sz w:val="20"/>
                <w:szCs w:val="20"/>
              </w:rPr>
              <w:t>材料品种</w:t>
            </w:r>
          </w:p>
        </w:tc>
        <w:tc>
          <w:tcPr>
            <w:tcW w:w="4642" w:type="dxa"/>
            <w:noWrap w:val="0"/>
            <w:vAlign w:val="center"/>
          </w:tcPr>
          <w:p>
            <w:pPr>
              <w:spacing w:line="440" w:lineRule="exact"/>
              <w:rPr>
                <w:rFonts w:ascii="宋体" w:hAnsi="宋体" w:cs="宋体"/>
                <w:b/>
                <w:kern w:val="0"/>
                <w:sz w:val="20"/>
                <w:szCs w:val="20"/>
              </w:rPr>
            </w:pPr>
            <w:r>
              <w:rPr>
                <w:rFonts w:ascii="宋体" w:hAnsi="宋体" w:cs="宋体"/>
                <w:b/>
                <w:kern w:val="0"/>
                <w:sz w:val="20"/>
                <w:szCs w:val="20"/>
              </w:rPr>
              <w:t>企业名称</w:t>
            </w:r>
          </w:p>
        </w:tc>
        <w:tc>
          <w:tcPr>
            <w:tcW w:w="1605" w:type="dxa"/>
            <w:noWrap w:val="0"/>
            <w:vAlign w:val="center"/>
          </w:tcPr>
          <w:p>
            <w:pPr>
              <w:spacing w:line="440" w:lineRule="exact"/>
              <w:rPr>
                <w:rFonts w:ascii="宋体" w:hAnsi="宋体" w:cs="宋体"/>
                <w:b/>
                <w:kern w:val="0"/>
                <w:sz w:val="20"/>
                <w:szCs w:val="20"/>
              </w:rPr>
            </w:pPr>
            <w:r>
              <w:rPr>
                <w:rFonts w:ascii="宋体" w:hAnsi="宋体" w:cs="宋体"/>
                <w:b/>
                <w:kern w:val="0"/>
                <w:sz w:val="20"/>
                <w:szCs w:val="20"/>
              </w:rPr>
              <w:t>品牌名称</w:t>
            </w:r>
          </w:p>
        </w:tc>
        <w:tc>
          <w:tcPr>
            <w:tcW w:w="1241" w:type="dxa"/>
            <w:noWrap w:val="0"/>
            <w:vAlign w:val="center"/>
          </w:tcPr>
          <w:p>
            <w:pPr>
              <w:spacing w:line="440" w:lineRule="exact"/>
              <w:rPr>
                <w:rFonts w:ascii="宋体" w:hAnsi="宋体" w:cs="宋体"/>
                <w:b/>
                <w:kern w:val="0"/>
                <w:sz w:val="20"/>
                <w:szCs w:val="20"/>
              </w:rPr>
            </w:pPr>
            <w:r>
              <w:rPr>
                <w:rFonts w:hint="eastAsia" w:ascii="宋体" w:hAnsi="宋体" w:cs="宋体"/>
                <w:b/>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restart"/>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1</w:t>
            </w:r>
          </w:p>
        </w:tc>
        <w:tc>
          <w:tcPr>
            <w:tcW w:w="1179" w:type="dxa"/>
            <w:vMerge w:val="restart"/>
            <w:noWrap w:val="0"/>
            <w:vAlign w:val="center"/>
          </w:tcPr>
          <w:p>
            <w:pPr>
              <w:spacing w:line="440" w:lineRule="exact"/>
              <w:rPr>
                <w:rFonts w:hint="eastAsia" w:ascii="宋体" w:hAnsi="宋体" w:cs="宋体"/>
                <w:kern w:val="0"/>
                <w:sz w:val="20"/>
                <w:szCs w:val="20"/>
              </w:rPr>
            </w:pPr>
            <w:r>
              <w:rPr>
                <w:rFonts w:hint="eastAsia" w:ascii="宋体" w:hAnsi="宋体" w:cs="宋体"/>
                <w:kern w:val="0"/>
                <w:sz w:val="20"/>
                <w:szCs w:val="20"/>
              </w:rPr>
              <w:t>钢筋、钢材</w:t>
            </w:r>
          </w:p>
        </w:tc>
        <w:tc>
          <w:tcPr>
            <w:tcW w:w="4642"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江苏沙钢集团</w:t>
            </w:r>
          </w:p>
        </w:tc>
        <w:tc>
          <w:tcPr>
            <w:tcW w:w="1605"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沙钢</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continue"/>
            <w:noWrap w:val="0"/>
            <w:vAlign w:val="center"/>
          </w:tcPr>
          <w:p>
            <w:pPr>
              <w:spacing w:line="440" w:lineRule="exact"/>
              <w:rPr>
                <w:rFonts w:ascii="宋体" w:hAnsi="宋体" w:cs="宋体"/>
                <w:kern w:val="0"/>
                <w:sz w:val="20"/>
                <w:szCs w:val="20"/>
              </w:rPr>
            </w:pPr>
          </w:p>
        </w:tc>
        <w:tc>
          <w:tcPr>
            <w:tcW w:w="1179" w:type="dxa"/>
            <w:vMerge w:val="continue"/>
            <w:noWrap w:val="0"/>
            <w:vAlign w:val="center"/>
          </w:tcPr>
          <w:p>
            <w:pPr>
              <w:spacing w:line="440" w:lineRule="exact"/>
              <w:rPr>
                <w:rFonts w:ascii="宋体" w:hAnsi="宋体" w:cs="宋体"/>
                <w:kern w:val="0"/>
                <w:sz w:val="20"/>
                <w:szCs w:val="20"/>
              </w:rPr>
            </w:pPr>
          </w:p>
        </w:tc>
        <w:tc>
          <w:tcPr>
            <w:tcW w:w="4642"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河北钢铁集团有限公司（唐钢、宣钢、承钢）</w:t>
            </w:r>
          </w:p>
        </w:tc>
        <w:tc>
          <w:tcPr>
            <w:tcW w:w="1605"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河北钢铁</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continue"/>
            <w:noWrap w:val="0"/>
            <w:vAlign w:val="center"/>
          </w:tcPr>
          <w:p>
            <w:pPr>
              <w:spacing w:line="440" w:lineRule="exact"/>
              <w:rPr>
                <w:rFonts w:ascii="宋体" w:hAnsi="宋体" w:cs="宋体"/>
                <w:kern w:val="0"/>
                <w:sz w:val="20"/>
                <w:szCs w:val="20"/>
              </w:rPr>
            </w:pPr>
          </w:p>
        </w:tc>
        <w:tc>
          <w:tcPr>
            <w:tcW w:w="1179" w:type="dxa"/>
            <w:vMerge w:val="continue"/>
            <w:noWrap w:val="0"/>
            <w:vAlign w:val="center"/>
          </w:tcPr>
          <w:p>
            <w:pPr>
              <w:spacing w:line="440" w:lineRule="exact"/>
              <w:rPr>
                <w:rFonts w:ascii="宋体" w:hAnsi="宋体" w:cs="宋体"/>
                <w:kern w:val="0"/>
                <w:sz w:val="20"/>
                <w:szCs w:val="20"/>
              </w:rPr>
            </w:pPr>
          </w:p>
        </w:tc>
        <w:tc>
          <w:tcPr>
            <w:tcW w:w="4642"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广西柳州钢铁集团有限公司</w:t>
            </w:r>
          </w:p>
        </w:tc>
        <w:tc>
          <w:tcPr>
            <w:tcW w:w="1605"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柳钢</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continue"/>
            <w:noWrap w:val="0"/>
            <w:vAlign w:val="center"/>
          </w:tcPr>
          <w:p>
            <w:pPr>
              <w:spacing w:line="440" w:lineRule="exact"/>
              <w:rPr>
                <w:rFonts w:ascii="宋体" w:hAnsi="宋体" w:cs="宋体"/>
                <w:kern w:val="0"/>
                <w:sz w:val="20"/>
                <w:szCs w:val="20"/>
              </w:rPr>
            </w:pPr>
          </w:p>
        </w:tc>
        <w:tc>
          <w:tcPr>
            <w:tcW w:w="1179" w:type="dxa"/>
            <w:vMerge w:val="continue"/>
            <w:noWrap w:val="0"/>
            <w:vAlign w:val="center"/>
          </w:tcPr>
          <w:p>
            <w:pPr>
              <w:spacing w:line="440" w:lineRule="exact"/>
              <w:rPr>
                <w:rFonts w:ascii="宋体" w:hAnsi="宋体" w:cs="宋体"/>
                <w:kern w:val="0"/>
                <w:sz w:val="20"/>
                <w:szCs w:val="20"/>
              </w:rPr>
            </w:pPr>
          </w:p>
        </w:tc>
        <w:tc>
          <w:tcPr>
            <w:tcW w:w="4642"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珠海粤裕丰钢铁有限公司</w:t>
            </w:r>
          </w:p>
        </w:tc>
        <w:tc>
          <w:tcPr>
            <w:tcW w:w="1605"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珠海</w:t>
            </w:r>
            <w:r>
              <w:rPr>
                <w:rFonts w:ascii="宋体" w:hAnsi="宋体" w:cs="宋体"/>
                <w:kern w:val="0"/>
                <w:sz w:val="20"/>
                <w:szCs w:val="20"/>
              </w:rPr>
              <w:t>粤钢</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continue"/>
            <w:noWrap w:val="0"/>
            <w:vAlign w:val="center"/>
          </w:tcPr>
          <w:p>
            <w:pPr>
              <w:spacing w:line="440" w:lineRule="exact"/>
              <w:rPr>
                <w:rFonts w:ascii="宋体" w:hAnsi="宋体" w:cs="宋体"/>
                <w:kern w:val="0"/>
                <w:sz w:val="20"/>
                <w:szCs w:val="20"/>
              </w:rPr>
            </w:pPr>
          </w:p>
        </w:tc>
        <w:tc>
          <w:tcPr>
            <w:tcW w:w="1179" w:type="dxa"/>
            <w:vMerge w:val="continue"/>
            <w:noWrap w:val="0"/>
            <w:vAlign w:val="center"/>
          </w:tcPr>
          <w:p>
            <w:pPr>
              <w:spacing w:line="440" w:lineRule="exact"/>
              <w:rPr>
                <w:rFonts w:ascii="宋体" w:hAnsi="宋体" w:cs="宋体"/>
                <w:kern w:val="0"/>
                <w:sz w:val="20"/>
                <w:szCs w:val="20"/>
              </w:rPr>
            </w:pPr>
          </w:p>
        </w:tc>
        <w:tc>
          <w:tcPr>
            <w:tcW w:w="4642"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宝钢集团广东韶关钢铁有限公司</w:t>
            </w:r>
          </w:p>
        </w:tc>
        <w:tc>
          <w:tcPr>
            <w:tcW w:w="1605"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韶钢</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vMerge w:val="continue"/>
            <w:noWrap w:val="0"/>
            <w:vAlign w:val="center"/>
          </w:tcPr>
          <w:p>
            <w:pPr>
              <w:spacing w:line="440" w:lineRule="exact"/>
              <w:rPr>
                <w:rFonts w:ascii="宋体" w:hAnsi="宋体" w:cs="宋体"/>
                <w:kern w:val="0"/>
                <w:sz w:val="20"/>
                <w:szCs w:val="20"/>
              </w:rPr>
            </w:pPr>
          </w:p>
        </w:tc>
        <w:tc>
          <w:tcPr>
            <w:tcW w:w="1179" w:type="dxa"/>
            <w:vMerge w:val="continue"/>
            <w:noWrap w:val="0"/>
            <w:vAlign w:val="center"/>
          </w:tcPr>
          <w:p>
            <w:pPr>
              <w:spacing w:line="440" w:lineRule="exact"/>
              <w:rPr>
                <w:rFonts w:ascii="宋体" w:hAnsi="宋体" w:cs="宋体"/>
                <w:kern w:val="0"/>
                <w:sz w:val="20"/>
                <w:szCs w:val="20"/>
              </w:rPr>
            </w:pPr>
          </w:p>
        </w:tc>
        <w:tc>
          <w:tcPr>
            <w:tcW w:w="4642"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深圳市华美钢铁有限公司</w:t>
            </w:r>
          </w:p>
        </w:tc>
        <w:tc>
          <w:tcPr>
            <w:tcW w:w="1605"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华美</w:t>
            </w: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2</w:t>
            </w:r>
          </w:p>
        </w:tc>
        <w:tc>
          <w:tcPr>
            <w:tcW w:w="1179"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高建钢、低合金钢材</w:t>
            </w:r>
          </w:p>
        </w:tc>
        <w:tc>
          <w:tcPr>
            <w:tcW w:w="4642" w:type="dxa"/>
            <w:noWrap w:val="0"/>
            <w:vAlign w:val="center"/>
          </w:tcPr>
          <w:p>
            <w:pPr>
              <w:spacing w:line="440" w:lineRule="exact"/>
              <w:rPr>
                <w:rFonts w:ascii="宋体" w:hAnsi="宋体" w:cs="宋体"/>
                <w:bCs/>
                <w:sz w:val="20"/>
                <w:szCs w:val="20"/>
              </w:rPr>
            </w:pPr>
            <w:r>
              <w:rPr>
                <w:rFonts w:hint="eastAsia" w:ascii="宋体" w:hAnsi="宋体" w:cs="宋体"/>
                <w:bCs/>
                <w:sz w:val="20"/>
                <w:szCs w:val="20"/>
              </w:rPr>
              <w:t>沙钢集团、中国宝武钢铁集团有限公司、河钢集团有限公司、鞍钢集团、马钢集团、南京南钢钢铁联合有限公司</w:t>
            </w:r>
          </w:p>
        </w:tc>
        <w:tc>
          <w:tcPr>
            <w:tcW w:w="1605" w:type="dxa"/>
            <w:noWrap w:val="0"/>
            <w:vAlign w:val="center"/>
          </w:tcPr>
          <w:p>
            <w:pPr>
              <w:spacing w:line="440" w:lineRule="exact"/>
              <w:rPr>
                <w:rFonts w:ascii="宋体" w:hAnsi="宋体" w:cs="宋体"/>
                <w:kern w:val="0"/>
                <w:sz w:val="20"/>
                <w:szCs w:val="20"/>
              </w:rPr>
            </w:pP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noWrap w:val="0"/>
            <w:vAlign w:val="center"/>
          </w:tcPr>
          <w:p>
            <w:pPr>
              <w:spacing w:line="440" w:lineRule="exact"/>
              <w:rPr>
                <w:rFonts w:ascii="宋体" w:hAnsi="宋体" w:cs="宋体"/>
                <w:kern w:val="0"/>
                <w:sz w:val="20"/>
                <w:szCs w:val="20"/>
              </w:rPr>
            </w:pPr>
            <w:r>
              <w:rPr>
                <w:rFonts w:ascii="宋体" w:hAnsi="宋体" w:cs="宋体"/>
                <w:kern w:val="0"/>
                <w:sz w:val="20"/>
                <w:szCs w:val="20"/>
              </w:rPr>
              <w:t>3</w:t>
            </w:r>
          </w:p>
        </w:tc>
        <w:tc>
          <w:tcPr>
            <w:tcW w:w="1179" w:type="dxa"/>
            <w:noWrap w:val="0"/>
            <w:vAlign w:val="center"/>
          </w:tcPr>
          <w:p>
            <w:pPr>
              <w:spacing w:line="440" w:lineRule="exact"/>
              <w:rPr>
                <w:rFonts w:ascii="宋体" w:hAnsi="宋体" w:cs="宋体"/>
                <w:kern w:val="0"/>
                <w:sz w:val="20"/>
                <w:szCs w:val="20"/>
              </w:rPr>
            </w:pPr>
            <w:r>
              <w:rPr>
                <w:rFonts w:hint="eastAsia" w:ascii="宋体" w:hAnsi="宋体" w:cs="宋体"/>
                <w:kern w:val="0"/>
                <w:sz w:val="20"/>
                <w:szCs w:val="20"/>
              </w:rPr>
              <w:t>高强螺栓、抗剪栓钉</w:t>
            </w:r>
          </w:p>
        </w:tc>
        <w:tc>
          <w:tcPr>
            <w:tcW w:w="4642" w:type="dxa"/>
            <w:noWrap w:val="0"/>
            <w:vAlign w:val="center"/>
          </w:tcPr>
          <w:p>
            <w:pPr>
              <w:spacing w:line="440" w:lineRule="exact"/>
              <w:rPr>
                <w:rFonts w:ascii="宋体" w:hAnsi="宋体" w:cs="宋体"/>
                <w:bCs/>
                <w:sz w:val="20"/>
                <w:szCs w:val="20"/>
              </w:rPr>
            </w:pPr>
            <w:r>
              <w:rPr>
                <w:rFonts w:hint="eastAsia" w:ascii="宋体" w:hAnsi="宋体" w:cs="宋体"/>
                <w:bCs/>
                <w:sz w:val="20"/>
                <w:szCs w:val="20"/>
              </w:rPr>
              <w:t>上海高强度螺栓厂有限公司、上海金马高强紧固件有限公司、上海申光高强度螺栓有限公司</w:t>
            </w:r>
          </w:p>
        </w:tc>
        <w:tc>
          <w:tcPr>
            <w:tcW w:w="1605" w:type="dxa"/>
            <w:noWrap w:val="0"/>
            <w:vAlign w:val="center"/>
          </w:tcPr>
          <w:p>
            <w:pPr>
              <w:spacing w:line="440" w:lineRule="exact"/>
              <w:rPr>
                <w:rFonts w:ascii="宋体" w:hAnsi="宋体" w:cs="宋体"/>
                <w:kern w:val="0"/>
                <w:sz w:val="20"/>
                <w:szCs w:val="20"/>
              </w:rPr>
            </w:pPr>
          </w:p>
        </w:tc>
        <w:tc>
          <w:tcPr>
            <w:tcW w:w="1241" w:type="dxa"/>
            <w:noWrap w:val="0"/>
            <w:vAlign w:val="center"/>
          </w:tcPr>
          <w:p>
            <w:pPr>
              <w:spacing w:line="440" w:lineRule="exact"/>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0" w:type="dxa"/>
            <w:noWrap w:val="0"/>
            <w:vAlign w:val="center"/>
          </w:tcPr>
          <w:p>
            <w:pPr>
              <w:spacing w:line="440" w:lineRule="exact"/>
              <w:rPr>
                <w:rFonts w:hint="eastAsia" w:ascii="宋体" w:hAnsi="宋体" w:cs="宋体"/>
                <w:kern w:val="0"/>
                <w:sz w:val="20"/>
                <w:szCs w:val="20"/>
              </w:rPr>
            </w:pPr>
            <w:r>
              <w:rPr>
                <w:rFonts w:hint="eastAsia" w:ascii="宋体" w:hAnsi="宋体" w:cs="宋体"/>
                <w:kern w:val="0"/>
                <w:sz w:val="20"/>
                <w:szCs w:val="20"/>
              </w:rPr>
              <w:t>4</w:t>
            </w:r>
          </w:p>
        </w:tc>
        <w:tc>
          <w:tcPr>
            <w:tcW w:w="1179" w:type="dxa"/>
            <w:noWrap w:val="0"/>
            <w:vAlign w:val="center"/>
          </w:tcPr>
          <w:p>
            <w:pPr>
              <w:spacing w:line="440" w:lineRule="exact"/>
              <w:rPr>
                <w:rFonts w:hint="eastAsia" w:ascii="宋体" w:hAnsi="宋体" w:cs="宋体"/>
                <w:kern w:val="0"/>
                <w:sz w:val="20"/>
                <w:szCs w:val="20"/>
              </w:rPr>
            </w:pPr>
            <w:r>
              <w:rPr>
                <w:rFonts w:hint="eastAsia" w:ascii="宋体" w:hAnsi="宋体" w:cs="宋体"/>
                <w:kern w:val="0"/>
                <w:sz w:val="20"/>
                <w:szCs w:val="20"/>
              </w:rPr>
              <w:t>混凝土</w:t>
            </w:r>
          </w:p>
        </w:tc>
        <w:tc>
          <w:tcPr>
            <w:tcW w:w="4642" w:type="dxa"/>
            <w:noWrap w:val="0"/>
            <w:vAlign w:val="center"/>
          </w:tcPr>
          <w:p>
            <w:pPr>
              <w:spacing w:line="440" w:lineRule="exact"/>
              <w:rPr>
                <w:rFonts w:hint="eastAsia" w:ascii="宋体" w:hAnsi="宋体" w:cs="宋体"/>
                <w:bCs/>
                <w:sz w:val="20"/>
                <w:szCs w:val="20"/>
              </w:rPr>
            </w:pPr>
            <w:r>
              <w:rPr>
                <w:rFonts w:hint="eastAsia" w:ascii="宋体" w:hAnsi="宋体" w:cs="宋体"/>
                <w:bCs/>
                <w:sz w:val="20"/>
                <w:szCs w:val="20"/>
              </w:rPr>
              <w:t>深圳市为海建材有限公司、深圳市中天元实业有限公司、深圳市晋荣混凝土有限公司、深圳市天地（集团）股份有限公司、深圳市安托山混凝土有限公司、深圳市金众混凝土有限公司、深圳市高新源混凝土有限公司、深圳市华全混凝土有限公司、深圳华润混凝土有限公司、深圳港创建材股份有限公司</w:t>
            </w:r>
          </w:p>
        </w:tc>
        <w:tc>
          <w:tcPr>
            <w:tcW w:w="1605" w:type="dxa"/>
            <w:noWrap w:val="0"/>
            <w:vAlign w:val="center"/>
          </w:tcPr>
          <w:p>
            <w:pPr>
              <w:spacing w:line="440" w:lineRule="exact"/>
              <w:rPr>
                <w:rFonts w:ascii="宋体" w:hAnsi="宋体" w:cs="宋体"/>
                <w:kern w:val="0"/>
                <w:sz w:val="20"/>
                <w:szCs w:val="20"/>
              </w:rPr>
            </w:pPr>
          </w:p>
        </w:tc>
        <w:tc>
          <w:tcPr>
            <w:tcW w:w="1241" w:type="dxa"/>
            <w:noWrap w:val="0"/>
            <w:vAlign w:val="center"/>
          </w:tcPr>
          <w:p>
            <w:pPr>
              <w:spacing w:line="440" w:lineRule="exact"/>
              <w:rPr>
                <w:rFonts w:ascii="宋体" w:hAnsi="宋体" w:cs="宋体"/>
                <w:kern w:val="0"/>
                <w:sz w:val="20"/>
                <w:szCs w:val="20"/>
              </w:rPr>
            </w:pPr>
          </w:p>
        </w:tc>
      </w:tr>
    </w:tbl>
    <w:p>
      <w:pPr>
        <w:spacing w:line="440" w:lineRule="exact"/>
        <w:rPr>
          <w:rFonts w:ascii="宋体" w:hAnsi="宋体"/>
          <w:b/>
          <w:sz w:val="20"/>
          <w:szCs w:val="20"/>
        </w:rPr>
      </w:pPr>
      <w:r>
        <w:rPr>
          <w:rFonts w:hint="eastAsia" w:ascii="宋体" w:hAnsi="宋体"/>
          <w:b/>
          <w:sz w:val="20"/>
          <w:szCs w:val="20"/>
          <w:lang w:val="en-US" w:eastAsia="zh-CN"/>
        </w:rPr>
        <w:t>2.</w:t>
      </w:r>
      <w:r>
        <w:rPr>
          <w:rFonts w:hint="eastAsia" w:ascii="宋体" w:hAnsi="宋体"/>
          <w:b/>
          <w:sz w:val="20"/>
          <w:szCs w:val="20"/>
        </w:rPr>
        <w:t>土建工程材料（产品）技术要求表</w:t>
      </w:r>
    </w:p>
    <w:tbl>
      <w:tblPr>
        <w:tblStyle w:val="2"/>
        <w:tblW w:w="9137"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75"/>
        <w:gridCol w:w="1398"/>
        <w:gridCol w:w="686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tblHeader/>
          <w:jc w:val="center"/>
        </w:trPr>
        <w:tc>
          <w:tcPr>
            <w:tcW w:w="875" w:type="dxa"/>
            <w:tcBorders>
              <w:top w:val="single" w:color="auto" w:sz="12" w:space="0"/>
            </w:tcBorders>
            <w:noWrap w:val="0"/>
            <w:vAlign w:val="center"/>
          </w:tcPr>
          <w:p>
            <w:pPr>
              <w:spacing w:line="440" w:lineRule="exact"/>
              <w:jc w:val="center"/>
              <w:rPr>
                <w:rFonts w:ascii="宋体" w:hAnsi="宋体"/>
                <w:sz w:val="20"/>
                <w:szCs w:val="20"/>
              </w:rPr>
            </w:pPr>
            <w:r>
              <w:rPr>
                <w:rFonts w:hint="eastAsia" w:ascii="宋体" w:hAnsi="宋体"/>
                <w:sz w:val="20"/>
                <w:szCs w:val="20"/>
              </w:rPr>
              <w:t>序号</w:t>
            </w:r>
          </w:p>
        </w:tc>
        <w:tc>
          <w:tcPr>
            <w:tcW w:w="1398" w:type="dxa"/>
            <w:tcBorders>
              <w:top w:val="single" w:color="auto" w:sz="12" w:space="0"/>
            </w:tcBorders>
            <w:noWrap w:val="0"/>
            <w:vAlign w:val="center"/>
          </w:tcPr>
          <w:p>
            <w:pPr>
              <w:spacing w:line="440" w:lineRule="exact"/>
              <w:jc w:val="center"/>
              <w:rPr>
                <w:rFonts w:ascii="宋体" w:hAnsi="宋体"/>
                <w:sz w:val="20"/>
                <w:szCs w:val="20"/>
              </w:rPr>
            </w:pPr>
            <w:r>
              <w:rPr>
                <w:rFonts w:hint="eastAsia" w:ascii="宋体" w:hAnsi="宋体"/>
                <w:sz w:val="20"/>
                <w:szCs w:val="20"/>
              </w:rPr>
              <w:t>产品名称</w:t>
            </w:r>
          </w:p>
        </w:tc>
        <w:tc>
          <w:tcPr>
            <w:tcW w:w="6864" w:type="dxa"/>
            <w:tcBorders>
              <w:top w:val="single" w:color="auto" w:sz="12" w:space="0"/>
            </w:tcBorders>
            <w:noWrap w:val="0"/>
            <w:vAlign w:val="center"/>
          </w:tcPr>
          <w:p>
            <w:pPr>
              <w:spacing w:line="440" w:lineRule="exact"/>
              <w:jc w:val="center"/>
              <w:rPr>
                <w:rFonts w:ascii="宋体" w:hAnsi="宋体"/>
                <w:sz w:val="20"/>
                <w:szCs w:val="20"/>
              </w:rPr>
            </w:pPr>
            <w:r>
              <w:rPr>
                <w:rFonts w:hint="eastAsia" w:ascii="宋体" w:hAnsi="宋体"/>
                <w:sz w:val="20"/>
                <w:szCs w:val="20"/>
              </w:rPr>
              <w:t>产品技术要求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875" w:type="dxa"/>
            <w:noWrap w:val="0"/>
            <w:vAlign w:val="center"/>
          </w:tcPr>
          <w:p>
            <w:pPr>
              <w:spacing w:line="440" w:lineRule="exact"/>
              <w:jc w:val="center"/>
              <w:rPr>
                <w:rFonts w:hint="eastAsia" w:ascii="宋体" w:hAnsi="宋体" w:eastAsiaTheme="minorEastAsia"/>
                <w:sz w:val="20"/>
                <w:szCs w:val="20"/>
                <w:lang w:val="en-US" w:eastAsia="zh-CN"/>
              </w:rPr>
            </w:pPr>
            <w:r>
              <w:rPr>
                <w:rFonts w:hint="eastAsia" w:ascii="宋体" w:hAnsi="宋体"/>
                <w:sz w:val="20"/>
                <w:szCs w:val="20"/>
                <w:lang w:val="en-US" w:eastAsia="zh-CN"/>
              </w:rPr>
              <w:t>1</w:t>
            </w:r>
          </w:p>
        </w:tc>
        <w:tc>
          <w:tcPr>
            <w:tcW w:w="1398" w:type="dxa"/>
            <w:noWrap w:val="0"/>
            <w:vAlign w:val="center"/>
          </w:tcPr>
          <w:p>
            <w:pPr>
              <w:spacing w:line="440" w:lineRule="exact"/>
              <w:jc w:val="center"/>
              <w:rPr>
                <w:rFonts w:ascii="宋体" w:hAnsi="宋体"/>
                <w:sz w:val="20"/>
                <w:szCs w:val="20"/>
              </w:rPr>
            </w:pPr>
            <w:r>
              <w:rPr>
                <w:rFonts w:hint="eastAsia" w:ascii="宋体" w:hAnsi="宋体"/>
                <w:sz w:val="20"/>
                <w:szCs w:val="20"/>
              </w:rPr>
              <w:t>钢材</w:t>
            </w:r>
          </w:p>
        </w:tc>
        <w:tc>
          <w:tcPr>
            <w:tcW w:w="6864" w:type="dxa"/>
            <w:noWrap w:val="0"/>
            <w:vAlign w:val="center"/>
          </w:tcPr>
          <w:p>
            <w:pPr>
              <w:spacing w:line="440" w:lineRule="exact"/>
              <w:jc w:val="left"/>
              <w:rPr>
                <w:rFonts w:ascii="宋体" w:hAnsi="宋体"/>
                <w:sz w:val="20"/>
                <w:szCs w:val="20"/>
              </w:rPr>
            </w:pPr>
            <w:r>
              <w:rPr>
                <w:rFonts w:ascii="宋体" w:hAnsi="宋体"/>
                <w:sz w:val="20"/>
                <w:szCs w:val="20"/>
              </w:rPr>
              <w:t>1</w:t>
            </w:r>
            <w:r>
              <w:rPr>
                <w:rFonts w:hint="eastAsia" w:ascii="宋体" w:hAnsi="宋体"/>
                <w:sz w:val="20"/>
                <w:szCs w:val="20"/>
              </w:rPr>
              <w:t>、符合</w:t>
            </w:r>
            <w:r>
              <w:rPr>
                <w:rFonts w:ascii="宋体" w:hAnsi="宋体"/>
                <w:sz w:val="20"/>
                <w:szCs w:val="20"/>
              </w:rPr>
              <w:t>GB50017-2003</w:t>
            </w:r>
            <w:r>
              <w:rPr>
                <w:rFonts w:hint="eastAsia" w:ascii="宋体" w:hAnsi="宋体"/>
                <w:sz w:val="20"/>
                <w:szCs w:val="20"/>
              </w:rPr>
              <w:t>、</w:t>
            </w:r>
            <w:r>
              <w:rPr>
                <w:rFonts w:ascii="宋体" w:hAnsi="宋体"/>
                <w:sz w:val="20"/>
                <w:szCs w:val="20"/>
              </w:rPr>
              <w:t>GB700-1988</w:t>
            </w:r>
            <w:r>
              <w:rPr>
                <w:rFonts w:hint="eastAsia" w:ascii="宋体" w:hAnsi="宋体"/>
                <w:sz w:val="20"/>
                <w:szCs w:val="20"/>
              </w:rPr>
              <w:t>等相关规范要求；</w:t>
            </w:r>
          </w:p>
          <w:p>
            <w:pPr>
              <w:spacing w:line="440" w:lineRule="exact"/>
              <w:jc w:val="left"/>
              <w:rPr>
                <w:rFonts w:ascii="宋体" w:hAnsi="宋体"/>
                <w:sz w:val="20"/>
                <w:szCs w:val="20"/>
              </w:rPr>
            </w:pPr>
            <w:r>
              <w:rPr>
                <w:rFonts w:ascii="宋体" w:hAnsi="宋体"/>
                <w:sz w:val="20"/>
                <w:szCs w:val="20"/>
              </w:rPr>
              <w:t>2</w:t>
            </w:r>
            <w:r>
              <w:rPr>
                <w:rFonts w:hint="eastAsia" w:ascii="宋体" w:hAnsi="宋体"/>
                <w:sz w:val="20"/>
                <w:szCs w:val="20"/>
              </w:rPr>
              <w:t>、材质</w:t>
            </w:r>
            <w:r>
              <w:rPr>
                <w:rFonts w:ascii="宋体" w:hAnsi="宋体"/>
                <w:sz w:val="20"/>
                <w:szCs w:val="20"/>
              </w:rPr>
              <w:t>:</w:t>
            </w:r>
            <w:r>
              <w:rPr>
                <w:rFonts w:hint="eastAsia" w:ascii="宋体" w:hAnsi="宋体"/>
                <w:sz w:val="20"/>
                <w:szCs w:val="20"/>
              </w:rPr>
              <w:t>材质采用</w:t>
            </w:r>
            <w:r>
              <w:rPr>
                <w:rFonts w:ascii="宋体" w:hAnsi="宋体"/>
                <w:sz w:val="20"/>
                <w:szCs w:val="20"/>
              </w:rPr>
              <w:t>Q235B</w:t>
            </w:r>
            <w:r>
              <w:rPr>
                <w:rFonts w:hint="eastAsia" w:ascii="宋体" w:hAnsi="宋体"/>
                <w:sz w:val="20"/>
                <w:szCs w:val="20"/>
              </w:rPr>
              <w:t>钢材，其质量应分别符合现行国家标准《碳素结构钢》</w:t>
            </w:r>
            <w:r>
              <w:rPr>
                <w:rFonts w:ascii="宋体" w:hAnsi="宋体"/>
                <w:sz w:val="20"/>
                <w:szCs w:val="20"/>
              </w:rPr>
              <w:t>GB/T700-2006</w:t>
            </w:r>
            <w:r>
              <w:rPr>
                <w:rFonts w:hint="eastAsia" w:ascii="宋体" w:hAnsi="宋体"/>
                <w:sz w:val="20"/>
                <w:szCs w:val="20"/>
              </w:rPr>
              <w:t>和《低合金高强度结构钢》</w:t>
            </w:r>
            <w:r>
              <w:rPr>
                <w:rFonts w:ascii="宋体" w:hAnsi="宋体"/>
                <w:sz w:val="20"/>
                <w:szCs w:val="20"/>
              </w:rPr>
              <w:t>GB/T1591-1994</w:t>
            </w:r>
            <w:r>
              <w:rPr>
                <w:rFonts w:hint="eastAsia" w:ascii="宋体" w:hAnsi="宋体"/>
                <w:sz w:val="20"/>
                <w:szCs w:val="20"/>
              </w:rPr>
              <w:t>中的要求，并应保证材料的抗拉强度、伸长率、屈服强度、冷弯性能、冲击韧性及硫、磷、碳含量等性能合格。</w:t>
            </w:r>
          </w:p>
          <w:p>
            <w:pPr>
              <w:spacing w:line="440" w:lineRule="exact"/>
              <w:jc w:val="left"/>
              <w:rPr>
                <w:rFonts w:ascii="宋体" w:hAnsi="宋体"/>
                <w:sz w:val="20"/>
                <w:szCs w:val="20"/>
              </w:rPr>
            </w:pPr>
            <w:r>
              <w:rPr>
                <w:rFonts w:ascii="宋体" w:hAnsi="宋体"/>
                <w:sz w:val="20"/>
                <w:szCs w:val="20"/>
              </w:rPr>
              <w:t>3</w:t>
            </w:r>
            <w:r>
              <w:rPr>
                <w:rFonts w:hint="eastAsia" w:ascii="宋体" w:hAnsi="宋体"/>
                <w:sz w:val="20"/>
                <w:szCs w:val="20"/>
              </w:rPr>
              <w:t>、钢材表面处理：</w:t>
            </w:r>
          </w:p>
          <w:p>
            <w:pPr>
              <w:spacing w:line="440" w:lineRule="exact"/>
              <w:jc w:val="left"/>
              <w:rPr>
                <w:rFonts w:ascii="宋体" w:hAnsi="宋体"/>
                <w:sz w:val="20"/>
                <w:szCs w:val="20"/>
              </w:rPr>
            </w:pPr>
            <w:r>
              <w:rPr>
                <w:rFonts w:ascii="宋体" w:hAnsi="宋体"/>
                <w:sz w:val="20"/>
                <w:szCs w:val="20"/>
              </w:rPr>
              <w:t>A</w:t>
            </w:r>
            <w:r>
              <w:rPr>
                <w:rFonts w:hint="eastAsia" w:ascii="宋体" w:hAnsi="宋体"/>
                <w:sz w:val="20"/>
                <w:szCs w:val="20"/>
              </w:rPr>
              <w:t>、隐蔽部分的钢材：</w:t>
            </w:r>
          </w:p>
          <w:p>
            <w:pPr>
              <w:spacing w:line="440" w:lineRule="exact"/>
              <w:jc w:val="left"/>
              <w:rPr>
                <w:rFonts w:ascii="宋体" w:hAnsi="宋体"/>
                <w:sz w:val="20"/>
                <w:szCs w:val="20"/>
              </w:rPr>
            </w:pPr>
            <w:r>
              <w:rPr>
                <w:rFonts w:ascii="宋体" w:hAnsi="宋体"/>
                <w:sz w:val="20"/>
                <w:szCs w:val="20"/>
              </w:rPr>
              <w:t>a</w:t>
            </w:r>
            <w:r>
              <w:rPr>
                <w:rFonts w:hint="eastAsia" w:ascii="宋体" w:hAnsi="宋体"/>
                <w:sz w:val="20"/>
                <w:szCs w:val="20"/>
              </w:rPr>
              <w:t>、工厂加工时</w:t>
            </w:r>
            <w:r>
              <w:rPr>
                <w:rFonts w:ascii="宋体" w:hAnsi="宋体"/>
                <w:sz w:val="20"/>
                <w:szCs w:val="20"/>
              </w:rPr>
              <w:t>,</w:t>
            </w:r>
            <w:r>
              <w:rPr>
                <w:rFonts w:hint="eastAsia" w:ascii="宋体" w:hAnsi="宋体"/>
                <w:sz w:val="20"/>
                <w:szCs w:val="20"/>
              </w:rPr>
              <w:t>表面先喷砂除锈、除锈等级</w:t>
            </w:r>
            <w:r>
              <w:rPr>
                <w:rFonts w:ascii="宋体" w:hAnsi="宋体"/>
                <w:sz w:val="20"/>
                <w:szCs w:val="20"/>
              </w:rPr>
              <w:t>Sa2.5,</w:t>
            </w:r>
            <w:r>
              <w:rPr>
                <w:rFonts w:hint="eastAsia" w:ascii="宋体" w:hAnsi="宋体"/>
                <w:sz w:val="20"/>
                <w:szCs w:val="20"/>
              </w:rPr>
              <w:t>再热浸镀锌</w:t>
            </w:r>
            <w:r>
              <w:rPr>
                <w:rFonts w:ascii="宋体" w:hAnsi="宋体"/>
                <w:sz w:val="20"/>
                <w:szCs w:val="20"/>
              </w:rPr>
              <w:t>,</w:t>
            </w:r>
            <w:r>
              <w:rPr>
                <w:rFonts w:hint="eastAsia" w:ascii="宋体" w:hAnsi="宋体"/>
                <w:sz w:val="20"/>
                <w:szCs w:val="20"/>
              </w:rPr>
              <w:t>锌层厚度</w:t>
            </w:r>
            <w:r>
              <w:rPr>
                <w:rFonts w:ascii="宋体" w:hAnsi="宋体"/>
                <w:sz w:val="20"/>
                <w:szCs w:val="20"/>
              </w:rPr>
              <w:t>&gt;80um,</w:t>
            </w:r>
            <w:r>
              <w:rPr>
                <w:rFonts w:hint="eastAsia" w:ascii="宋体" w:hAnsi="宋体"/>
                <w:sz w:val="20"/>
                <w:szCs w:val="20"/>
              </w:rPr>
              <w:t>并满足《热浸镀锌层技术要求及试验方法》</w:t>
            </w:r>
            <w:r>
              <w:rPr>
                <w:rFonts w:ascii="宋体" w:hAnsi="宋体"/>
                <w:sz w:val="20"/>
                <w:szCs w:val="20"/>
              </w:rPr>
              <w:t>GB/T 13192</w:t>
            </w:r>
            <w:r>
              <w:rPr>
                <w:rFonts w:hint="eastAsia" w:ascii="宋体" w:hAnsi="宋体"/>
                <w:sz w:val="20"/>
                <w:szCs w:val="20"/>
              </w:rPr>
              <w:t>。</w:t>
            </w:r>
          </w:p>
          <w:p>
            <w:pPr>
              <w:spacing w:line="440" w:lineRule="exact"/>
              <w:jc w:val="left"/>
              <w:rPr>
                <w:rFonts w:ascii="宋体" w:hAnsi="宋体"/>
                <w:sz w:val="20"/>
                <w:szCs w:val="20"/>
              </w:rPr>
            </w:pPr>
            <w:r>
              <w:rPr>
                <w:rFonts w:ascii="宋体" w:hAnsi="宋体"/>
                <w:sz w:val="20"/>
                <w:szCs w:val="20"/>
              </w:rPr>
              <w:t>b</w:t>
            </w:r>
            <w:r>
              <w:rPr>
                <w:rFonts w:hint="eastAsia" w:ascii="宋体" w:hAnsi="宋体"/>
                <w:sz w:val="20"/>
                <w:szCs w:val="20"/>
              </w:rPr>
              <w:t>、钢结构部分在现场安装完毕后，对工地焊接部位，应首先清除焊渣，进行表面除锈，然后再刷</w:t>
            </w:r>
            <w:r>
              <w:rPr>
                <w:rFonts w:ascii="宋体" w:hAnsi="宋体"/>
                <w:sz w:val="20"/>
                <w:szCs w:val="20"/>
              </w:rPr>
              <w:t>2</w:t>
            </w:r>
            <w:r>
              <w:rPr>
                <w:rFonts w:hint="eastAsia" w:ascii="宋体" w:hAnsi="宋体"/>
                <w:sz w:val="20"/>
                <w:szCs w:val="20"/>
              </w:rPr>
              <w:t>道富锌底漆</w:t>
            </w:r>
            <w:r>
              <w:rPr>
                <w:rFonts w:ascii="宋体" w:hAnsi="宋体"/>
                <w:sz w:val="20"/>
                <w:szCs w:val="20"/>
              </w:rPr>
              <w:t>,</w:t>
            </w:r>
            <w:r>
              <w:rPr>
                <w:rFonts w:hint="eastAsia" w:ascii="宋体" w:hAnsi="宋体"/>
                <w:sz w:val="20"/>
                <w:szCs w:val="20"/>
              </w:rPr>
              <w:t>干膜厚度大于</w:t>
            </w:r>
            <w:r>
              <w:rPr>
                <w:rFonts w:ascii="宋体" w:hAnsi="宋体"/>
                <w:sz w:val="20"/>
                <w:szCs w:val="20"/>
              </w:rPr>
              <w:t>80</w:t>
            </w:r>
            <w:r>
              <w:rPr>
                <w:rFonts w:hint="eastAsia" w:ascii="宋体" w:hAnsi="宋体"/>
                <w:sz w:val="20"/>
                <w:szCs w:val="20"/>
              </w:rPr>
              <w:t>μ</w:t>
            </w:r>
            <w:r>
              <w:rPr>
                <w:rFonts w:ascii="宋体" w:hAnsi="宋体"/>
                <w:sz w:val="20"/>
                <w:szCs w:val="20"/>
              </w:rPr>
              <w:t>m</w:t>
            </w:r>
            <w:r>
              <w:rPr>
                <w:rFonts w:hint="eastAsia" w:ascii="宋体" w:hAnsi="宋体"/>
                <w:sz w:val="20"/>
                <w:szCs w:val="20"/>
              </w:rPr>
              <w:t>。</w:t>
            </w:r>
          </w:p>
          <w:p>
            <w:pPr>
              <w:spacing w:line="440" w:lineRule="exact"/>
              <w:jc w:val="left"/>
              <w:rPr>
                <w:rFonts w:ascii="宋体" w:hAnsi="宋体"/>
                <w:sz w:val="20"/>
                <w:szCs w:val="20"/>
              </w:rPr>
            </w:pPr>
            <w:r>
              <w:rPr>
                <w:rFonts w:ascii="宋体" w:hAnsi="宋体"/>
                <w:sz w:val="20"/>
                <w:szCs w:val="20"/>
              </w:rPr>
              <w:t>B</w:t>
            </w:r>
            <w:r>
              <w:rPr>
                <w:rFonts w:hint="eastAsia" w:ascii="宋体" w:hAnsi="宋体"/>
                <w:sz w:val="20"/>
                <w:szCs w:val="20"/>
              </w:rPr>
              <w:t>、外露部分的钢材：</w:t>
            </w:r>
          </w:p>
          <w:p>
            <w:pPr>
              <w:spacing w:line="440" w:lineRule="exact"/>
              <w:jc w:val="left"/>
              <w:rPr>
                <w:rFonts w:ascii="宋体" w:hAnsi="宋体"/>
                <w:sz w:val="20"/>
                <w:szCs w:val="20"/>
              </w:rPr>
            </w:pPr>
            <w:r>
              <w:rPr>
                <w:rFonts w:hint="eastAsia" w:ascii="宋体" w:hAnsi="宋体"/>
                <w:sz w:val="20"/>
                <w:szCs w:val="20"/>
              </w:rPr>
              <w:t>钢材表面氟碳喷涂</w:t>
            </w:r>
            <w:r>
              <w:rPr>
                <w:rFonts w:ascii="宋体" w:hAnsi="宋体"/>
                <w:sz w:val="20"/>
                <w:szCs w:val="20"/>
              </w:rPr>
              <w:t>:</w:t>
            </w:r>
            <w:r>
              <w:rPr>
                <w:rFonts w:hint="eastAsia" w:ascii="宋体" w:hAnsi="宋体"/>
                <w:sz w:val="20"/>
                <w:szCs w:val="20"/>
              </w:rPr>
              <w:t>喷涂工序为</w:t>
            </w:r>
            <w:r>
              <w:rPr>
                <w:rFonts w:ascii="宋体" w:hAnsi="宋体"/>
                <w:sz w:val="20"/>
                <w:szCs w:val="20"/>
              </w:rPr>
              <w:t>:</w:t>
            </w:r>
            <w:r>
              <w:rPr>
                <w:rFonts w:hint="eastAsia" w:ascii="宋体" w:hAnsi="宋体"/>
                <w:sz w:val="20"/>
                <w:szCs w:val="20"/>
              </w:rPr>
              <w:t>钢结构表面应进行喷砂除锈</w:t>
            </w:r>
            <w:r>
              <w:rPr>
                <w:rFonts w:ascii="宋体" w:hAnsi="宋体"/>
                <w:sz w:val="20"/>
                <w:szCs w:val="20"/>
              </w:rPr>
              <w:t>,</w:t>
            </w:r>
            <w:r>
              <w:rPr>
                <w:rFonts w:hint="eastAsia" w:ascii="宋体" w:hAnsi="宋体"/>
                <w:sz w:val="20"/>
                <w:szCs w:val="20"/>
              </w:rPr>
              <w:t>除锈等级为</w:t>
            </w:r>
            <w:r>
              <w:rPr>
                <w:rFonts w:ascii="宋体" w:hAnsi="宋体"/>
                <w:sz w:val="20"/>
                <w:szCs w:val="20"/>
              </w:rPr>
              <w:t>Sa2.5</w:t>
            </w:r>
            <w:r>
              <w:rPr>
                <w:rFonts w:hint="eastAsia" w:ascii="宋体" w:hAnsi="宋体"/>
                <w:sz w:val="20"/>
                <w:szCs w:val="20"/>
              </w:rPr>
              <w:t>级。基层防锈采用</w:t>
            </w:r>
            <w:r>
              <w:rPr>
                <w:rFonts w:ascii="宋体" w:hAnsi="宋体"/>
                <w:sz w:val="20"/>
                <w:szCs w:val="20"/>
              </w:rPr>
              <w:t>E06-1-1</w:t>
            </w:r>
            <w:r>
              <w:rPr>
                <w:rFonts w:hint="eastAsia" w:ascii="宋体" w:hAnsi="宋体"/>
                <w:sz w:val="20"/>
                <w:szCs w:val="20"/>
              </w:rPr>
              <w:t>水容性无机富锌类底漆，且厚度≥</w:t>
            </w:r>
            <w:r>
              <w:rPr>
                <w:rFonts w:ascii="宋体" w:hAnsi="宋体"/>
                <w:sz w:val="20"/>
                <w:szCs w:val="20"/>
              </w:rPr>
              <w:t>80</w:t>
            </w:r>
            <w:r>
              <w:rPr>
                <w:rFonts w:hint="eastAsia" w:ascii="宋体" w:hAnsi="宋体"/>
                <w:sz w:val="20"/>
                <w:szCs w:val="20"/>
              </w:rPr>
              <w:t>μ</w:t>
            </w:r>
            <w:r>
              <w:rPr>
                <w:rFonts w:ascii="宋体" w:hAnsi="宋体"/>
                <w:sz w:val="20"/>
                <w:szCs w:val="20"/>
              </w:rPr>
              <w:t>m</w:t>
            </w:r>
            <w:r>
              <w:rPr>
                <w:rFonts w:hint="eastAsia" w:ascii="宋体" w:hAnsi="宋体"/>
                <w:sz w:val="20"/>
                <w:szCs w:val="20"/>
              </w:rPr>
              <w:t>；中间漆为</w:t>
            </w:r>
            <w:r>
              <w:rPr>
                <w:rFonts w:ascii="宋体" w:hAnsi="宋体"/>
                <w:sz w:val="20"/>
                <w:szCs w:val="20"/>
              </w:rPr>
              <w:t>H53-6</w:t>
            </w:r>
            <w:r>
              <w:rPr>
                <w:rFonts w:hint="eastAsia" w:ascii="宋体" w:hAnsi="宋体"/>
                <w:sz w:val="20"/>
                <w:szCs w:val="20"/>
              </w:rPr>
              <w:t>环氧云铁防锈漆，且厚度≥</w:t>
            </w:r>
            <w:r>
              <w:rPr>
                <w:rFonts w:ascii="宋体" w:hAnsi="宋体"/>
                <w:sz w:val="20"/>
                <w:szCs w:val="20"/>
              </w:rPr>
              <w:t>40</w:t>
            </w:r>
            <w:r>
              <w:rPr>
                <w:rFonts w:hint="eastAsia" w:ascii="宋体" w:hAnsi="宋体"/>
                <w:sz w:val="20"/>
                <w:szCs w:val="20"/>
              </w:rPr>
              <w:t>μ</w:t>
            </w:r>
            <w:r>
              <w:rPr>
                <w:rFonts w:ascii="宋体" w:hAnsi="宋体"/>
                <w:sz w:val="20"/>
                <w:szCs w:val="20"/>
              </w:rPr>
              <w:t>m</w:t>
            </w:r>
            <w:r>
              <w:rPr>
                <w:rFonts w:hint="eastAsia" w:ascii="宋体" w:hAnsi="宋体"/>
                <w:sz w:val="20"/>
                <w:szCs w:val="20"/>
              </w:rPr>
              <w:t>。面漆为</w:t>
            </w:r>
            <w:r>
              <w:rPr>
                <w:rFonts w:ascii="宋体" w:hAnsi="宋体"/>
                <w:sz w:val="20"/>
                <w:szCs w:val="20"/>
              </w:rPr>
              <w:t>BS52-12</w:t>
            </w:r>
            <w:r>
              <w:rPr>
                <w:rFonts w:hint="eastAsia" w:ascii="宋体" w:hAnsi="宋体"/>
                <w:sz w:val="20"/>
                <w:szCs w:val="20"/>
              </w:rPr>
              <w:t>丙烯酸聚氨脂（俗称可复漆）</w:t>
            </w:r>
            <w:r>
              <w:rPr>
                <w:rFonts w:ascii="宋体" w:hAnsi="宋体"/>
                <w:sz w:val="20"/>
                <w:szCs w:val="20"/>
              </w:rPr>
              <w:t>,</w:t>
            </w:r>
            <w:r>
              <w:rPr>
                <w:rFonts w:hint="eastAsia" w:ascii="宋体" w:hAnsi="宋体"/>
                <w:sz w:val="20"/>
                <w:szCs w:val="20"/>
              </w:rPr>
              <w:t>漆的总厚度不小于</w:t>
            </w:r>
            <w:r>
              <w:rPr>
                <w:rFonts w:ascii="宋体" w:hAnsi="宋体"/>
                <w:sz w:val="20"/>
                <w:szCs w:val="20"/>
              </w:rPr>
              <w:t>200</w:t>
            </w:r>
            <w:r>
              <w:rPr>
                <w:rFonts w:hint="eastAsia" w:ascii="宋体" w:hAnsi="宋体"/>
                <w:sz w:val="20"/>
                <w:szCs w:val="20"/>
              </w:rPr>
              <w:t>μ</w:t>
            </w:r>
            <w:r>
              <w:rPr>
                <w:rFonts w:ascii="宋体" w:hAnsi="宋体"/>
                <w:sz w:val="20"/>
                <w:szCs w:val="20"/>
              </w:rPr>
              <w:t>m,</w:t>
            </w:r>
            <w:r>
              <w:rPr>
                <w:rFonts w:hint="eastAsia" w:ascii="宋体" w:hAnsi="宋体"/>
                <w:sz w:val="20"/>
                <w:szCs w:val="20"/>
              </w:rPr>
              <w:t>厂家应提供底漆、中间漆和面漆的相容性保证。</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875" w:type="dxa"/>
            <w:tcBorders>
              <w:bottom w:val="single" w:color="auto" w:sz="12" w:space="0"/>
            </w:tcBorders>
            <w:noWrap w:val="0"/>
            <w:vAlign w:val="center"/>
          </w:tcPr>
          <w:p>
            <w:pPr>
              <w:spacing w:line="440" w:lineRule="exact"/>
              <w:jc w:val="center"/>
              <w:rPr>
                <w:rFonts w:hint="eastAsia" w:ascii="宋体" w:hAnsi="宋体" w:eastAsiaTheme="minorEastAsia"/>
                <w:sz w:val="20"/>
                <w:szCs w:val="20"/>
                <w:lang w:val="en-US" w:eastAsia="zh-CN"/>
              </w:rPr>
            </w:pPr>
            <w:r>
              <w:rPr>
                <w:rFonts w:hint="eastAsia" w:ascii="宋体" w:hAnsi="宋体"/>
                <w:sz w:val="20"/>
                <w:szCs w:val="20"/>
                <w:lang w:val="en-US" w:eastAsia="zh-CN"/>
              </w:rPr>
              <w:t>2</w:t>
            </w:r>
          </w:p>
        </w:tc>
        <w:tc>
          <w:tcPr>
            <w:tcW w:w="1398" w:type="dxa"/>
            <w:tcBorders>
              <w:bottom w:val="single" w:color="auto" w:sz="12" w:space="0"/>
            </w:tcBorders>
            <w:noWrap w:val="0"/>
            <w:vAlign w:val="center"/>
          </w:tcPr>
          <w:p>
            <w:pPr>
              <w:spacing w:line="440" w:lineRule="exact"/>
              <w:jc w:val="center"/>
              <w:rPr>
                <w:rFonts w:ascii="宋体" w:hAnsi="宋体"/>
                <w:sz w:val="20"/>
                <w:szCs w:val="20"/>
              </w:rPr>
            </w:pPr>
            <w:r>
              <w:rPr>
                <w:rFonts w:hint="eastAsia" w:ascii="宋体" w:hAnsi="宋体"/>
                <w:sz w:val="20"/>
                <w:szCs w:val="20"/>
              </w:rPr>
              <w:t>其他材料</w:t>
            </w:r>
          </w:p>
        </w:tc>
        <w:tc>
          <w:tcPr>
            <w:tcW w:w="6864" w:type="dxa"/>
            <w:tcBorders>
              <w:bottom w:val="single" w:color="auto" w:sz="12" w:space="0"/>
            </w:tcBorders>
            <w:noWrap w:val="0"/>
            <w:vAlign w:val="center"/>
          </w:tcPr>
          <w:p>
            <w:pPr>
              <w:spacing w:line="440" w:lineRule="exact"/>
              <w:jc w:val="left"/>
              <w:rPr>
                <w:rFonts w:ascii="宋体" w:hAnsi="宋体"/>
                <w:sz w:val="20"/>
                <w:szCs w:val="20"/>
              </w:rPr>
            </w:pPr>
            <w:r>
              <w:rPr>
                <w:rFonts w:hint="eastAsia" w:ascii="宋体" w:hAnsi="宋体"/>
                <w:sz w:val="20"/>
                <w:szCs w:val="20"/>
              </w:rPr>
              <w:t>1.所用材料的品种、规格和质量就符合设计要求和国家现行标准的规定。当设计无要求时应符合国家现行标准的规定，严禁使用国家明令淘汰的材料。</w:t>
            </w:r>
          </w:p>
          <w:p>
            <w:pPr>
              <w:spacing w:line="440" w:lineRule="exact"/>
              <w:jc w:val="left"/>
              <w:rPr>
                <w:rFonts w:ascii="宋体" w:hAnsi="宋体"/>
                <w:sz w:val="20"/>
                <w:szCs w:val="20"/>
              </w:rPr>
            </w:pPr>
            <w:r>
              <w:rPr>
                <w:rFonts w:hint="eastAsia" w:ascii="宋体" w:hAnsi="宋体"/>
                <w:sz w:val="20"/>
                <w:szCs w:val="20"/>
              </w:rPr>
              <w:t>2.所用材料的燃烧性应符合现行国家标准《建筑内部装修设计防火规范》、《建筑设计防火规范》。</w:t>
            </w:r>
          </w:p>
          <w:p>
            <w:pPr>
              <w:spacing w:line="440" w:lineRule="exact"/>
              <w:jc w:val="left"/>
              <w:rPr>
                <w:rFonts w:ascii="宋体" w:hAnsi="宋体"/>
                <w:sz w:val="20"/>
                <w:szCs w:val="20"/>
              </w:rPr>
            </w:pPr>
            <w:r>
              <w:rPr>
                <w:rFonts w:hint="eastAsia" w:ascii="宋体" w:hAnsi="宋体"/>
                <w:sz w:val="20"/>
                <w:szCs w:val="20"/>
              </w:rPr>
              <w:t>3.所用材料应符合国家有关建筑装饰装修材料有害物质限量标准的规定；</w:t>
            </w:r>
          </w:p>
          <w:p>
            <w:pPr>
              <w:spacing w:line="440" w:lineRule="exact"/>
              <w:jc w:val="left"/>
              <w:rPr>
                <w:rFonts w:ascii="宋体" w:hAnsi="宋体"/>
                <w:sz w:val="20"/>
                <w:szCs w:val="20"/>
              </w:rPr>
            </w:pPr>
            <w:r>
              <w:rPr>
                <w:rFonts w:hint="eastAsia" w:ascii="宋体" w:hAnsi="宋体"/>
                <w:sz w:val="20"/>
                <w:szCs w:val="20"/>
              </w:rPr>
              <w:t>4.所有材料进场时应对品种、规格、外观和尺寸进行验收。材料包装应完好，应有产品合格证书、中文说明书及相关性能的检测报告；进口产品应按规定进行商品检验。</w:t>
            </w:r>
          </w:p>
          <w:p>
            <w:pPr>
              <w:spacing w:line="440" w:lineRule="exact"/>
              <w:jc w:val="left"/>
              <w:rPr>
                <w:rFonts w:ascii="宋体" w:hAnsi="宋体"/>
                <w:sz w:val="20"/>
                <w:szCs w:val="20"/>
              </w:rPr>
            </w:pPr>
            <w:r>
              <w:rPr>
                <w:rFonts w:hint="eastAsia" w:ascii="宋体" w:hAnsi="宋体"/>
                <w:sz w:val="20"/>
                <w:szCs w:val="20"/>
              </w:rPr>
              <w:t>5.进场后需进行复检的材料种类及项目应符合《建筑装饰装修工程质量验收规范》各章的规定。同一厂家生产的同一品种、同一类型的进场材料应至少抽取一组样品进行复检，当合同另有约定时应按合同执行。</w:t>
            </w:r>
          </w:p>
          <w:p>
            <w:pPr>
              <w:spacing w:line="440" w:lineRule="exact"/>
              <w:jc w:val="left"/>
              <w:rPr>
                <w:rFonts w:ascii="宋体" w:hAnsi="宋体"/>
                <w:sz w:val="20"/>
                <w:szCs w:val="20"/>
              </w:rPr>
            </w:pPr>
            <w:r>
              <w:rPr>
                <w:rFonts w:hint="eastAsia" w:ascii="宋体" w:hAnsi="宋体"/>
                <w:sz w:val="20"/>
                <w:szCs w:val="20"/>
              </w:rPr>
              <w:t>6.当国家规定或合同约定应对材料进行见证检测时，或对材料的质量发生争议时，应进行见证检测。</w:t>
            </w:r>
          </w:p>
          <w:p>
            <w:pPr>
              <w:spacing w:line="440" w:lineRule="exact"/>
              <w:jc w:val="left"/>
              <w:rPr>
                <w:rFonts w:ascii="宋体" w:hAnsi="宋体"/>
                <w:sz w:val="20"/>
                <w:szCs w:val="20"/>
              </w:rPr>
            </w:pPr>
            <w:r>
              <w:rPr>
                <w:rFonts w:hint="eastAsia" w:ascii="宋体" w:hAnsi="宋体"/>
                <w:sz w:val="20"/>
                <w:szCs w:val="20"/>
              </w:rPr>
              <w:t>7.承担建筑装饰装修材料检测的单位应具备相应的资质，并应建立质量管理体系。</w:t>
            </w:r>
          </w:p>
          <w:p>
            <w:pPr>
              <w:spacing w:line="440" w:lineRule="exact"/>
              <w:jc w:val="left"/>
              <w:rPr>
                <w:rFonts w:ascii="宋体" w:hAnsi="宋体"/>
                <w:sz w:val="20"/>
                <w:szCs w:val="20"/>
              </w:rPr>
            </w:pPr>
            <w:r>
              <w:rPr>
                <w:rFonts w:hint="eastAsia" w:ascii="宋体" w:hAnsi="宋体"/>
                <w:sz w:val="20"/>
                <w:szCs w:val="20"/>
              </w:rPr>
              <w:t>8.建筑装饰装修工程所使用的材料在运输、储存和施工过程中，必须采取有效措施防止损坏，变质和污染环境。</w:t>
            </w:r>
          </w:p>
          <w:p>
            <w:pPr>
              <w:spacing w:line="440" w:lineRule="exact"/>
              <w:jc w:val="left"/>
              <w:rPr>
                <w:rFonts w:ascii="宋体" w:hAnsi="宋体"/>
                <w:sz w:val="20"/>
                <w:szCs w:val="20"/>
              </w:rPr>
            </w:pPr>
            <w:r>
              <w:rPr>
                <w:rFonts w:hint="eastAsia" w:ascii="宋体" w:hAnsi="宋体"/>
                <w:sz w:val="20"/>
                <w:szCs w:val="20"/>
              </w:rPr>
              <w:t>建筑装饰装修工程所使用的材料应按设计要求进行防火、防腐和防虫处理。</w:t>
            </w:r>
          </w:p>
          <w:p>
            <w:pPr>
              <w:spacing w:line="440" w:lineRule="exact"/>
              <w:jc w:val="left"/>
              <w:rPr>
                <w:rFonts w:ascii="宋体" w:hAnsi="宋体"/>
                <w:sz w:val="20"/>
                <w:szCs w:val="20"/>
              </w:rPr>
            </w:pPr>
            <w:r>
              <w:rPr>
                <w:rFonts w:hint="eastAsia" w:ascii="宋体" w:hAnsi="宋体"/>
                <w:sz w:val="20"/>
                <w:szCs w:val="20"/>
              </w:rPr>
              <w:t>9.现场配制的材料如砂浆、胶粘剂等，应按设计要求或产品说明书配制。</w:t>
            </w:r>
          </w:p>
          <w:p>
            <w:pPr>
              <w:spacing w:line="440" w:lineRule="exact"/>
              <w:jc w:val="left"/>
              <w:rPr>
                <w:rFonts w:ascii="宋体" w:hAnsi="宋体"/>
                <w:sz w:val="20"/>
                <w:szCs w:val="20"/>
              </w:rPr>
            </w:pPr>
            <w:r>
              <w:rPr>
                <w:rFonts w:hint="eastAsia" w:ascii="宋体" w:hAnsi="宋体"/>
                <w:sz w:val="20"/>
                <w:szCs w:val="20"/>
              </w:rPr>
              <w:t>10.复层涂料应符合GB/T9779要求，采用一级品及以上产品。</w:t>
            </w:r>
          </w:p>
        </w:tc>
      </w:tr>
    </w:tbl>
    <w:p>
      <w:pPr>
        <w:spacing w:line="440" w:lineRule="exact"/>
        <w:rPr>
          <w:rFonts w:hint="eastAsia" w:ascii="宋体" w:hAnsi="宋体"/>
          <w:sz w:val="20"/>
          <w:szCs w:val="20"/>
        </w:rPr>
      </w:pPr>
      <w:r>
        <w:rPr>
          <w:rFonts w:hint="eastAsia" w:ascii="宋体" w:hAnsi="宋体"/>
          <w:sz w:val="20"/>
          <w:szCs w:val="20"/>
        </w:rPr>
        <w:t>注：上表中技术要求中某些产品规格与品牌不符的应以品牌为准。产品的技术要求以设计图纸要求为准。</w:t>
      </w:r>
    </w:p>
    <w:p>
      <w:pPr>
        <w:spacing w:line="440" w:lineRule="exact"/>
        <w:rPr>
          <w:rFonts w:hint="eastAsia" w:ascii="宋体" w:hAnsi="宋体"/>
          <w:b/>
          <w:bCs/>
          <w:sz w:val="20"/>
          <w:szCs w:val="20"/>
        </w:rPr>
      </w:pPr>
      <w:r>
        <w:rPr>
          <w:rFonts w:hint="eastAsia" w:ascii="宋体" w:hAnsi="宋体"/>
          <w:sz w:val="20"/>
          <w:szCs w:val="20"/>
          <w:lang w:val="en-US" w:eastAsia="zh-CN"/>
        </w:rPr>
        <w:t>3.</w:t>
      </w:r>
      <w:r>
        <w:rPr>
          <w:rFonts w:hint="eastAsia" w:ascii="宋体" w:hAnsi="宋体"/>
          <w:b/>
          <w:bCs/>
          <w:sz w:val="20"/>
          <w:szCs w:val="20"/>
        </w:rPr>
        <w:t>建筑材料参考品牌名单</w:t>
      </w:r>
    </w:p>
    <w:tbl>
      <w:tblPr>
        <w:tblStyle w:val="2"/>
        <w:tblpPr w:leftFromText="180" w:rightFromText="180" w:vertAnchor="text" w:tblpY="1"/>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83"/>
        <w:gridCol w:w="2894"/>
        <w:gridCol w:w="5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 w:hRule="atLeast"/>
        </w:trPr>
        <w:tc>
          <w:tcPr>
            <w:tcW w:w="1183" w:type="dxa"/>
            <w:noWrap w:val="0"/>
            <w:tcMar>
              <w:top w:w="0" w:type="dxa"/>
              <w:left w:w="108" w:type="dxa"/>
              <w:bottom w:w="0" w:type="dxa"/>
              <w:right w:w="108" w:type="dxa"/>
            </w:tcMar>
            <w:vAlign w:val="center"/>
          </w:tcPr>
          <w:p>
            <w:pPr>
              <w:spacing w:line="440" w:lineRule="exact"/>
              <w:rPr>
                <w:rFonts w:ascii="宋体" w:hAnsi="宋体" w:cs="宋体"/>
                <w:kern w:val="0"/>
                <w:sz w:val="20"/>
                <w:szCs w:val="20"/>
              </w:rPr>
            </w:pPr>
            <w:r>
              <w:rPr>
                <w:rFonts w:hint="eastAsia" w:ascii="宋体" w:hAnsi="宋体" w:cs="宋体"/>
                <w:b/>
                <w:bCs/>
                <w:kern w:val="0"/>
                <w:sz w:val="20"/>
                <w:szCs w:val="20"/>
              </w:rPr>
              <w:t>编号</w:t>
            </w:r>
          </w:p>
        </w:tc>
        <w:tc>
          <w:tcPr>
            <w:tcW w:w="2894" w:type="dxa"/>
            <w:noWrap w:val="0"/>
            <w:tcMar>
              <w:top w:w="0" w:type="dxa"/>
              <w:left w:w="108" w:type="dxa"/>
              <w:bottom w:w="0" w:type="dxa"/>
              <w:right w:w="108" w:type="dxa"/>
            </w:tcMar>
            <w:vAlign w:val="center"/>
          </w:tcPr>
          <w:p>
            <w:pPr>
              <w:spacing w:line="440" w:lineRule="exact"/>
              <w:rPr>
                <w:rFonts w:ascii="宋体" w:hAnsi="宋体" w:cs="宋体"/>
                <w:kern w:val="0"/>
                <w:sz w:val="20"/>
                <w:szCs w:val="20"/>
              </w:rPr>
            </w:pPr>
            <w:r>
              <w:rPr>
                <w:rFonts w:hint="eastAsia" w:ascii="宋体" w:hAnsi="宋体" w:cs="宋体"/>
                <w:b/>
                <w:bCs/>
                <w:kern w:val="0"/>
                <w:sz w:val="20"/>
                <w:szCs w:val="20"/>
              </w:rPr>
              <w:t>材料品种</w:t>
            </w:r>
          </w:p>
        </w:tc>
        <w:tc>
          <w:tcPr>
            <w:tcW w:w="5210" w:type="dxa"/>
            <w:noWrap w:val="0"/>
            <w:tcMar>
              <w:top w:w="0" w:type="dxa"/>
              <w:left w:w="108" w:type="dxa"/>
              <w:bottom w:w="0" w:type="dxa"/>
              <w:right w:w="108" w:type="dxa"/>
            </w:tcMar>
            <w:vAlign w:val="center"/>
          </w:tcPr>
          <w:p>
            <w:pPr>
              <w:spacing w:line="440" w:lineRule="exact"/>
              <w:rPr>
                <w:rFonts w:ascii="宋体" w:hAnsi="宋体" w:cs="宋体"/>
                <w:kern w:val="0"/>
                <w:sz w:val="20"/>
                <w:szCs w:val="20"/>
              </w:rPr>
            </w:pPr>
            <w:r>
              <w:rPr>
                <w:rFonts w:hint="eastAsia" w:ascii="宋体" w:hAnsi="宋体" w:cs="宋体"/>
                <w:b/>
                <w:bCs/>
                <w:kern w:val="0"/>
                <w:sz w:val="20"/>
                <w:szCs w:val="20"/>
              </w:rPr>
              <w:t>参考品牌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vMerge w:val="restart"/>
            <w:noWrap w:val="0"/>
            <w:vAlign w:val="center"/>
          </w:tcPr>
          <w:p>
            <w:pPr>
              <w:spacing w:line="440" w:lineRule="exact"/>
              <w:rPr>
                <w:rFonts w:hint="eastAsia" w:ascii="宋体" w:hAnsi="宋体" w:eastAsiaTheme="minorEastAsia"/>
                <w:sz w:val="20"/>
                <w:szCs w:val="20"/>
                <w:lang w:val="en-US" w:eastAsia="zh-CN"/>
              </w:rPr>
            </w:pPr>
            <w:r>
              <w:rPr>
                <w:rFonts w:hint="eastAsia" w:ascii="宋体" w:hAnsi="宋体"/>
                <w:sz w:val="20"/>
                <w:szCs w:val="20"/>
                <w:lang w:val="en-US" w:eastAsia="zh-CN"/>
              </w:rPr>
              <w:t>1</w:t>
            </w:r>
          </w:p>
        </w:tc>
        <w:tc>
          <w:tcPr>
            <w:tcW w:w="2894" w:type="dxa"/>
            <w:vMerge w:val="restart"/>
            <w:noWrap w:val="0"/>
            <w:vAlign w:val="center"/>
          </w:tcPr>
          <w:p>
            <w:pPr>
              <w:spacing w:line="440" w:lineRule="exact"/>
              <w:rPr>
                <w:rFonts w:ascii="宋体" w:hAnsi="宋体"/>
                <w:sz w:val="20"/>
                <w:szCs w:val="20"/>
              </w:rPr>
            </w:pPr>
            <w:r>
              <w:rPr>
                <w:rFonts w:hint="eastAsia" w:ascii="宋体" w:hAnsi="宋体"/>
                <w:sz w:val="20"/>
                <w:szCs w:val="20"/>
              </w:rPr>
              <w:t>石材</w:t>
            </w:r>
          </w:p>
        </w:tc>
        <w:tc>
          <w:tcPr>
            <w:tcW w:w="5210" w:type="dxa"/>
            <w:noWrap w:val="0"/>
            <w:vAlign w:val="center"/>
          </w:tcPr>
          <w:p>
            <w:pPr>
              <w:spacing w:line="440" w:lineRule="exact"/>
              <w:rPr>
                <w:rFonts w:ascii="宋体" w:hAnsi="宋体"/>
                <w:sz w:val="20"/>
                <w:szCs w:val="20"/>
              </w:rPr>
            </w:pPr>
            <w:r>
              <w:rPr>
                <w:rFonts w:hint="eastAsia" w:ascii="宋体" w:hAnsi="宋体"/>
                <w:sz w:val="20"/>
                <w:szCs w:val="20"/>
              </w:rPr>
              <w:t>（用于室内）环球、高时、康利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 w:hRule="atLeast"/>
        </w:trPr>
        <w:tc>
          <w:tcPr>
            <w:tcW w:w="1183" w:type="dxa"/>
            <w:vMerge w:val="continue"/>
            <w:noWrap w:val="0"/>
            <w:vAlign w:val="center"/>
          </w:tcPr>
          <w:p>
            <w:pPr>
              <w:spacing w:line="440" w:lineRule="exact"/>
              <w:rPr>
                <w:rFonts w:ascii="宋体" w:hAnsi="宋体"/>
                <w:sz w:val="20"/>
                <w:szCs w:val="20"/>
              </w:rPr>
            </w:pPr>
          </w:p>
        </w:tc>
        <w:tc>
          <w:tcPr>
            <w:tcW w:w="2894" w:type="dxa"/>
            <w:vMerge w:val="continue"/>
            <w:noWrap w:val="0"/>
            <w:vAlign w:val="center"/>
          </w:tcPr>
          <w:p>
            <w:pPr>
              <w:spacing w:line="440" w:lineRule="exact"/>
              <w:rPr>
                <w:rFonts w:ascii="宋体" w:hAnsi="宋体"/>
                <w:sz w:val="20"/>
                <w:szCs w:val="20"/>
              </w:rPr>
            </w:pPr>
          </w:p>
        </w:tc>
        <w:tc>
          <w:tcPr>
            <w:tcW w:w="5210" w:type="dxa"/>
            <w:noWrap w:val="0"/>
            <w:vAlign w:val="center"/>
          </w:tcPr>
          <w:p>
            <w:pPr>
              <w:spacing w:line="440" w:lineRule="exact"/>
              <w:rPr>
                <w:rFonts w:ascii="宋体" w:hAnsi="宋体"/>
                <w:sz w:val="20"/>
                <w:szCs w:val="20"/>
              </w:rPr>
            </w:pPr>
            <w:r>
              <w:rPr>
                <w:rFonts w:hint="eastAsia" w:ascii="宋体" w:hAnsi="宋体"/>
                <w:sz w:val="20"/>
                <w:szCs w:val="20"/>
              </w:rPr>
              <w:t>（用于室外）溪石、宗艺、宏发、港龙、佰石特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83" w:type="dxa"/>
            <w:noWrap w:val="0"/>
            <w:vAlign w:val="center"/>
          </w:tcPr>
          <w:p>
            <w:pPr>
              <w:spacing w:line="440" w:lineRule="exact"/>
              <w:rPr>
                <w:rFonts w:ascii="宋体" w:hAnsi="宋体"/>
                <w:highlight w:val="yellow"/>
              </w:rPr>
            </w:pPr>
            <w:r>
              <w:rPr>
                <w:rFonts w:ascii="宋体" w:hAnsi="宋体"/>
                <w:highlight w:val="yellow"/>
              </w:rPr>
              <w:t>2</w:t>
            </w:r>
          </w:p>
        </w:tc>
        <w:tc>
          <w:tcPr>
            <w:tcW w:w="2894" w:type="dxa"/>
            <w:noWrap w:val="0"/>
            <w:vAlign w:val="center"/>
          </w:tcPr>
          <w:p>
            <w:pPr>
              <w:spacing w:line="440" w:lineRule="exact"/>
              <w:rPr>
                <w:rFonts w:ascii="宋体" w:hAnsi="宋体"/>
                <w:sz w:val="20"/>
                <w:szCs w:val="20"/>
                <w:highlight w:val="yellow"/>
              </w:rPr>
            </w:pPr>
            <w:r>
              <w:rPr>
                <w:rFonts w:hint="eastAsia" w:ascii="宋体" w:hAnsi="宋体"/>
                <w:sz w:val="20"/>
                <w:szCs w:val="20"/>
                <w:highlight w:val="yellow"/>
              </w:rPr>
              <w:t>钢结构防火涂料</w:t>
            </w:r>
          </w:p>
        </w:tc>
        <w:tc>
          <w:tcPr>
            <w:tcW w:w="5210" w:type="dxa"/>
            <w:noWrap w:val="0"/>
            <w:vAlign w:val="center"/>
          </w:tcPr>
          <w:p>
            <w:pPr>
              <w:spacing w:line="440" w:lineRule="exact"/>
              <w:rPr>
                <w:rFonts w:ascii="宋体" w:hAnsi="宋体"/>
                <w:bCs/>
                <w:sz w:val="20"/>
                <w:szCs w:val="20"/>
                <w:highlight w:val="yellow"/>
              </w:rPr>
            </w:pPr>
            <w:r>
              <w:rPr>
                <w:rFonts w:hint="eastAsia" w:ascii="宋体" w:hAnsi="宋体"/>
                <w:bCs/>
                <w:sz w:val="20"/>
                <w:szCs w:val="20"/>
                <w:highlight w:val="yellow"/>
              </w:rPr>
              <w:t>PPG、阿克苏、佐敦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ascii="宋体" w:hAnsi="宋体"/>
                <w:highlight w:val="yellow"/>
              </w:rPr>
            </w:pPr>
            <w:r>
              <w:rPr>
                <w:rFonts w:ascii="宋体" w:hAnsi="宋体"/>
                <w:highlight w:val="yellow"/>
              </w:rPr>
              <w:t>3</w:t>
            </w:r>
          </w:p>
        </w:tc>
        <w:tc>
          <w:tcPr>
            <w:tcW w:w="2894" w:type="dxa"/>
            <w:noWrap w:val="0"/>
            <w:vAlign w:val="center"/>
          </w:tcPr>
          <w:p>
            <w:pPr>
              <w:spacing w:line="440" w:lineRule="exact"/>
              <w:rPr>
                <w:rFonts w:ascii="宋体" w:hAnsi="宋体"/>
                <w:sz w:val="20"/>
                <w:szCs w:val="20"/>
                <w:highlight w:val="yellow"/>
              </w:rPr>
            </w:pPr>
            <w:r>
              <w:rPr>
                <w:rFonts w:hint="eastAsia" w:ascii="宋体" w:hAnsi="宋体"/>
                <w:sz w:val="20"/>
                <w:szCs w:val="20"/>
                <w:highlight w:val="yellow"/>
              </w:rPr>
              <w:t>钢结构防锈油漆</w:t>
            </w:r>
          </w:p>
        </w:tc>
        <w:tc>
          <w:tcPr>
            <w:tcW w:w="5210" w:type="dxa"/>
            <w:noWrap w:val="0"/>
            <w:vAlign w:val="center"/>
          </w:tcPr>
          <w:p>
            <w:pPr>
              <w:spacing w:line="440" w:lineRule="exact"/>
              <w:rPr>
                <w:rFonts w:ascii="宋体" w:hAnsi="宋体"/>
                <w:bCs/>
                <w:sz w:val="20"/>
                <w:szCs w:val="20"/>
                <w:highlight w:val="yellow"/>
              </w:rPr>
            </w:pPr>
            <w:r>
              <w:rPr>
                <w:rFonts w:hint="eastAsia" w:ascii="宋体" w:hAnsi="宋体"/>
                <w:bCs/>
                <w:sz w:val="20"/>
                <w:szCs w:val="20"/>
                <w:highlight w:val="yellow"/>
              </w:rPr>
              <w:t>PPG、阿克苏、佐敦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4</w:t>
            </w:r>
          </w:p>
        </w:tc>
        <w:tc>
          <w:tcPr>
            <w:tcW w:w="2894" w:type="dxa"/>
            <w:noWrap w:val="0"/>
            <w:vAlign w:val="center"/>
          </w:tcPr>
          <w:p>
            <w:pPr>
              <w:spacing w:line="440" w:lineRule="exact"/>
              <w:rPr>
                <w:rFonts w:ascii="宋体" w:hAnsi="宋体"/>
              </w:rPr>
            </w:pPr>
            <w:r>
              <w:rPr>
                <w:rFonts w:hint="eastAsia" w:ascii="宋体" w:hAnsi="宋体"/>
              </w:rPr>
              <w:t>铝合金型材</w:t>
            </w:r>
          </w:p>
          <w:p>
            <w:pPr>
              <w:spacing w:line="440" w:lineRule="exact"/>
              <w:rPr>
                <w:rFonts w:ascii="宋体" w:hAnsi="宋体"/>
              </w:rPr>
            </w:pPr>
            <w:r>
              <w:rPr>
                <w:rFonts w:hint="eastAsia" w:ascii="宋体" w:hAnsi="宋体"/>
              </w:rPr>
              <w:t>（含门窗等型材）</w:t>
            </w:r>
          </w:p>
        </w:tc>
        <w:tc>
          <w:tcPr>
            <w:tcW w:w="5210" w:type="dxa"/>
            <w:noWrap w:val="0"/>
            <w:vAlign w:val="center"/>
          </w:tcPr>
          <w:p>
            <w:pPr>
              <w:spacing w:line="440" w:lineRule="exact"/>
              <w:rPr>
                <w:rFonts w:ascii="宋体" w:hAnsi="宋体"/>
                <w:bCs/>
                <w:sz w:val="20"/>
                <w:szCs w:val="20"/>
              </w:rPr>
            </w:pPr>
            <w:r>
              <w:rPr>
                <w:rFonts w:hint="eastAsia" w:ascii="宋体" w:hAnsi="宋体"/>
                <w:bCs/>
                <w:sz w:val="20"/>
                <w:szCs w:val="20"/>
              </w:rPr>
              <w:t>亚铝-南亚、广铝、凤铝、坚美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5</w:t>
            </w:r>
          </w:p>
        </w:tc>
        <w:tc>
          <w:tcPr>
            <w:tcW w:w="2894" w:type="dxa"/>
            <w:noWrap w:val="0"/>
            <w:vAlign w:val="center"/>
          </w:tcPr>
          <w:p>
            <w:pPr>
              <w:spacing w:line="440" w:lineRule="exact"/>
              <w:rPr>
                <w:rFonts w:ascii="宋体" w:hAnsi="宋体"/>
                <w:sz w:val="20"/>
                <w:szCs w:val="20"/>
              </w:rPr>
            </w:pPr>
            <w:r>
              <w:rPr>
                <w:rFonts w:hint="eastAsia" w:ascii="宋体" w:hAnsi="宋体"/>
                <w:sz w:val="20"/>
                <w:szCs w:val="20"/>
              </w:rPr>
              <w:t>金属面（铝单板、铝方通、铝吸音板、铝格栅等）氟碳涂料</w:t>
            </w:r>
          </w:p>
        </w:tc>
        <w:tc>
          <w:tcPr>
            <w:tcW w:w="5210" w:type="dxa"/>
            <w:noWrap w:val="0"/>
            <w:vAlign w:val="center"/>
          </w:tcPr>
          <w:p>
            <w:pPr>
              <w:spacing w:line="440" w:lineRule="exact"/>
              <w:rPr>
                <w:rFonts w:ascii="宋体" w:hAnsi="宋体"/>
              </w:rPr>
            </w:pPr>
            <w:r>
              <w:rPr>
                <w:rFonts w:hint="eastAsia" w:ascii="宋体" w:hAnsi="宋体"/>
              </w:rPr>
              <w:t>PPG、阿克苏、诺贝尔、佐敦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6</w:t>
            </w:r>
          </w:p>
        </w:tc>
        <w:tc>
          <w:tcPr>
            <w:tcW w:w="2894" w:type="dxa"/>
            <w:noWrap w:val="0"/>
            <w:vAlign w:val="center"/>
          </w:tcPr>
          <w:p>
            <w:pPr>
              <w:spacing w:line="440" w:lineRule="exact"/>
              <w:rPr>
                <w:rFonts w:ascii="宋体" w:hAnsi="宋体"/>
                <w:sz w:val="20"/>
                <w:szCs w:val="20"/>
              </w:rPr>
            </w:pPr>
            <w:r>
              <w:rPr>
                <w:rFonts w:hint="eastAsia" w:ascii="宋体" w:hAnsi="宋体"/>
                <w:sz w:val="20"/>
                <w:szCs w:val="20"/>
              </w:rPr>
              <w:t>吊顶龙骨</w:t>
            </w:r>
          </w:p>
        </w:tc>
        <w:tc>
          <w:tcPr>
            <w:tcW w:w="5210" w:type="dxa"/>
            <w:noWrap w:val="0"/>
            <w:vAlign w:val="center"/>
          </w:tcPr>
          <w:p>
            <w:pPr>
              <w:spacing w:line="440" w:lineRule="exact"/>
              <w:rPr>
                <w:rFonts w:ascii="宋体" w:hAnsi="宋体"/>
                <w:sz w:val="20"/>
                <w:szCs w:val="20"/>
              </w:rPr>
            </w:pPr>
            <w:r>
              <w:rPr>
                <w:rFonts w:hint="eastAsia" w:ascii="宋体" w:hAnsi="宋体"/>
                <w:sz w:val="20"/>
                <w:szCs w:val="20"/>
              </w:rPr>
              <w:t>杰森、拉法基、龙牌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7</w:t>
            </w:r>
          </w:p>
        </w:tc>
        <w:tc>
          <w:tcPr>
            <w:tcW w:w="2894" w:type="dxa"/>
            <w:noWrap w:val="0"/>
            <w:vAlign w:val="center"/>
          </w:tcPr>
          <w:p>
            <w:pPr>
              <w:spacing w:line="440" w:lineRule="exact"/>
              <w:rPr>
                <w:rFonts w:ascii="宋体" w:hAnsi="宋体"/>
                <w:sz w:val="20"/>
                <w:szCs w:val="20"/>
              </w:rPr>
            </w:pPr>
            <w:r>
              <w:rPr>
                <w:rFonts w:hint="eastAsia" w:ascii="宋体" w:hAnsi="宋体"/>
                <w:sz w:val="20"/>
                <w:szCs w:val="20"/>
              </w:rPr>
              <w:t>装配式建筑预制砼构件</w:t>
            </w:r>
          </w:p>
        </w:tc>
        <w:tc>
          <w:tcPr>
            <w:tcW w:w="5210" w:type="dxa"/>
            <w:noWrap w:val="0"/>
            <w:vAlign w:val="center"/>
          </w:tcPr>
          <w:p>
            <w:pPr>
              <w:spacing w:line="440" w:lineRule="exact"/>
              <w:rPr>
                <w:rFonts w:ascii="宋体" w:hAnsi="宋体"/>
                <w:sz w:val="20"/>
                <w:szCs w:val="20"/>
              </w:rPr>
            </w:pPr>
            <w:r>
              <w:rPr>
                <w:rFonts w:hint="eastAsia" w:ascii="宋体" w:hAnsi="宋体"/>
                <w:sz w:val="20"/>
                <w:szCs w:val="20"/>
              </w:rPr>
              <w:t>有利华建筑产业化科技（深圳）有限公司、中建科技有限公司(东莞厂、深汕</w:t>
            </w:r>
            <w:r>
              <w:rPr>
                <w:rFonts w:ascii="宋体" w:hAnsi="宋体"/>
                <w:sz w:val="20"/>
                <w:szCs w:val="20"/>
              </w:rPr>
              <w:t>厂</w:t>
            </w:r>
            <w:r>
              <w:rPr>
                <w:rFonts w:hint="eastAsia" w:ascii="宋体" w:hAnsi="宋体"/>
                <w:sz w:val="20"/>
                <w:szCs w:val="20"/>
              </w:rPr>
              <w:t>)、中民筑友科技集团、中建海龙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8</w:t>
            </w:r>
          </w:p>
        </w:tc>
        <w:tc>
          <w:tcPr>
            <w:tcW w:w="2894" w:type="dxa"/>
            <w:noWrap w:val="0"/>
            <w:vAlign w:val="center"/>
          </w:tcPr>
          <w:p>
            <w:pPr>
              <w:spacing w:line="440" w:lineRule="exact"/>
              <w:rPr>
                <w:rFonts w:hint="eastAsia" w:ascii="宋体" w:hAnsi="宋体"/>
                <w:sz w:val="20"/>
                <w:szCs w:val="20"/>
              </w:rPr>
            </w:pPr>
            <w:r>
              <w:rPr>
                <w:rFonts w:hint="eastAsia" w:ascii="宋体" w:hAnsi="宋体"/>
                <w:sz w:val="20"/>
                <w:szCs w:val="20"/>
              </w:rPr>
              <w:t>防水材料</w:t>
            </w:r>
            <w:bookmarkStart w:id="0" w:name="_GoBack"/>
            <w:bookmarkEnd w:id="0"/>
          </w:p>
        </w:tc>
        <w:tc>
          <w:tcPr>
            <w:tcW w:w="5210" w:type="dxa"/>
            <w:noWrap w:val="0"/>
            <w:vAlign w:val="center"/>
          </w:tcPr>
          <w:p>
            <w:pPr>
              <w:spacing w:line="440" w:lineRule="exact"/>
              <w:rPr>
                <w:rFonts w:hint="eastAsia" w:ascii="宋体" w:hAnsi="宋体"/>
                <w:sz w:val="20"/>
                <w:szCs w:val="20"/>
              </w:rPr>
            </w:pPr>
            <w:r>
              <w:rPr>
                <w:rFonts w:hint="eastAsia" w:ascii="宋体" w:hAnsi="宋体"/>
                <w:sz w:val="20"/>
                <w:szCs w:val="20"/>
              </w:rPr>
              <w:t>东方雨虹、深圳卓宝、广东科顺、大禹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83" w:type="dxa"/>
            <w:noWrap w:val="0"/>
            <w:vAlign w:val="center"/>
          </w:tcPr>
          <w:p>
            <w:pPr>
              <w:spacing w:line="440" w:lineRule="exact"/>
              <w:rPr>
                <w:rFonts w:hint="eastAsia" w:ascii="宋体" w:hAnsi="宋体" w:eastAsiaTheme="minorEastAsia"/>
                <w:lang w:val="en-US" w:eastAsia="zh-CN"/>
              </w:rPr>
            </w:pPr>
            <w:r>
              <w:rPr>
                <w:rFonts w:hint="eastAsia" w:ascii="宋体" w:hAnsi="宋体"/>
                <w:lang w:val="en-US" w:eastAsia="zh-CN"/>
              </w:rPr>
              <w:t>9</w:t>
            </w:r>
          </w:p>
        </w:tc>
        <w:tc>
          <w:tcPr>
            <w:tcW w:w="2894" w:type="dxa"/>
            <w:noWrap w:val="0"/>
            <w:vAlign w:val="center"/>
          </w:tcPr>
          <w:p>
            <w:pPr>
              <w:spacing w:line="440" w:lineRule="exact"/>
              <w:rPr>
                <w:rFonts w:hint="eastAsia" w:ascii="宋体" w:hAnsi="宋体"/>
                <w:sz w:val="20"/>
                <w:szCs w:val="20"/>
              </w:rPr>
            </w:pPr>
            <w:r>
              <w:rPr>
                <w:rFonts w:hint="eastAsia" w:ascii="宋体" w:hAnsi="宋体"/>
                <w:sz w:val="20"/>
                <w:szCs w:val="20"/>
              </w:rPr>
              <w:t>保温隔热材料</w:t>
            </w:r>
          </w:p>
        </w:tc>
        <w:tc>
          <w:tcPr>
            <w:tcW w:w="5210" w:type="dxa"/>
            <w:noWrap w:val="0"/>
            <w:vAlign w:val="center"/>
          </w:tcPr>
          <w:p>
            <w:pPr>
              <w:spacing w:line="440" w:lineRule="exact"/>
              <w:rPr>
                <w:rFonts w:hint="eastAsia" w:ascii="宋体" w:hAnsi="宋体"/>
                <w:sz w:val="20"/>
                <w:szCs w:val="20"/>
              </w:rPr>
            </w:pPr>
            <w:r>
              <w:rPr>
                <w:rFonts w:hint="eastAsia" w:ascii="宋体" w:hAnsi="宋体"/>
                <w:sz w:val="20"/>
                <w:szCs w:val="20"/>
              </w:rPr>
              <w:t>广华、赢胜、金福莱斯</w:t>
            </w:r>
          </w:p>
        </w:tc>
      </w:tr>
    </w:tbl>
    <w:p>
      <w:pPr>
        <w:spacing w:line="440" w:lineRule="exact"/>
        <w:rPr>
          <w:rFonts w:hint="eastAsia" w:ascii="宋体" w:hAnsi="宋体"/>
          <w:sz w:val="20"/>
          <w:szCs w:val="20"/>
        </w:rPr>
      </w:pPr>
    </w:p>
    <w:p>
      <w:pPr>
        <w:numPr>
          <w:ilvl w:val="0"/>
          <w:numId w:val="0"/>
        </w:numPr>
        <w:rPr>
          <w:rFonts w:hint="eastAsia" w:ascii="宋体" w:hAnsi="宋体"/>
          <w:bCs/>
          <w:sz w:val="20"/>
          <w:szCs w:val="2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769C24"/>
    <w:multiLevelType w:val="singleLevel"/>
    <w:tmpl w:val="87769C2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15805"/>
    <w:rsid w:val="1CA15805"/>
    <w:rsid w:val="4CFD0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2020-02-18T11:40:00Z</dcterms:created>
  <dc:creator>Administrator</dc:creator>
  <cp:lastModifiedBy>不风不雨不晴</cp:lastModifiedBy>
  <dcterms:modified xsi:type="dcterms:W3CDTF">2020-03-03T02:22:19Z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